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E70A5" w14:textId="77777777" w:rsidR="00E10A26" w:rsidRPr="00DE32ED" w:rsidRDefault="00E10A26" w:rsidP="00E10A26">
      <w:pPr>
        <w:jc w:val="right"/>
        <w:rPr>
          <w:b/>
        </w:rPr>
      </w:pPr>
      <w:r w:rsidRPr="00DE32ED">
        <w:rPr>
          <w:b/>
        </w:rPr>
        <w:t>Name: ____________________________________</w:t>
      </w:r>
    </w:p>
    <w:p w14:paraId="6DE45AB5" w14:textId="77777777" w:rsidR="00E10A26" w:rsidRPr="006D38F6" w:rsidRDefault="00E10A26" w:rsidP="00E10A26">
      <w:pPr>
        <w:rPr>
          <w:sz w:val="12"/>
          <w:szCs w:val="12"/>
        </w:rPr>
      </w:pPr>
    </w:p>
    <w:p w14:paraId="2DCF9F1C" w14:textId="7AB90738" w:rsidR="008E10A3" w:rsidRDefault="00A53654">
      <w:r>
        <w:t xml:space="preserve">Complete the following analysis of </w:t>
      </w:r>
      <w:r w:rsidR="005930A5">
        <w:t xml:space="preserve">Luigi </w:t>
      </w:r>
      <w:proofErr w:type="spellStart"/>
      <w:r w:rsidR="005930A5">
        <w:t>Dallapiccola’s</w:t>
      </w:r>
      <w:proofErr w:type="spellEnd"/>
      <w:r w:rsidR="005930A5">
        <w:t xml:space="preserve"> </w:t>
      </w:r>
      <w:proofErr w:type="spellStart"/>
      <w:r w:rsidR="005930A5">
        <w:t>Quaderno</w:t>
      </w:r>
      <w:proofErr w:type="spellEnd"/>
      <w:r w:rsidR="005930A5">
        <w:t xml:space="preserve"> musicale di </w:t>
      </w:r>
      <w:proofErr w:type="spellStart"/>
      <w:r w:rsidR="005930A5">
        <w:t>annalibera</w:t>
      </w:r>
      <w:proofErr w:type="spellEnd"/>
      <w:r w:rsidR="005930A5">
        <w:t xml:space="preserve">, movement 5 </w:t>
      </w:r>
      <w:proofErr w:type="spellStart"/>
      <w:r w:rsidR="005930A5">
        <w:t>Contrapunctus</w:t>
      </w:r>
      <w:proofErr w:type="spellEnd"/>
      <w:r w:rsidR="005930A5">
        <w:t xml:space="preserve"> </w:t>
      </w:r>
      <w:proofErr w:type="spellStart"/>
      <w:r w:rsidR="005930A5">
        <w:t>Secundus</w:t>
      </w:r>
      <w:proofErr w:type="spellEnd"/>
      <w:r w:rsidR="005930A5">
        <w:t xml:space="preserve"> (Canon </w:t>
      </w:r>
      <w:proofErr w:type="spellStart"/>
      <w:r w:rsidR="005930A5">
        <w:t>Contrario</w:t>
      </w:r>
      <w:proofErr w:type="spellEnd"/>
      <w:r w:rsidR="005930A5">
        <w:t xml:space="preserve"> Motu). </w:t>
      </w:r>
      <w:r w:rsidR="008E10A3">
        <w:t xml:space="preserve">Refer to </w:t>
      </w:r>
      <w:r>
        <w:t>the score to answer the questions below.</w:t>
      </w:r>
      <w:r w:rsidR="00C6304E">
        <w:t xml:space="preserve"> </w:t>
      </w:r>
      <w:r w:rsidR="005930A5">
        <w:t>A blank matrix has been provided, or you may create your own manually or using an online tool.</w:t>
      </w:r>
    </w:p>
    <w:p w14:paraId="1117BAF0" w14:textId="77777777" w:rsidR="00A2517E" w:rsidRDefault="00A2517E" w:rsidP="00A2517E"/>
    <w:p w14:paraId="566B316C" w14:textId="4C61A8EB" w:rsidR="00A2517E" w:rsidRDefault="00A2517E" w:rsidP="00A2517E">
      <w:r>
        <w:t xml:space="preserve">To begin, listen to the </w:t>
      </w:r>
      <w:r w:rsidR="005930A5">
        <w:t xml:space="preserve">movement </w:t>
      </w:r>
      <w:r>
        <w:t xml:space="preserve">several times, and </w:t>
      </w:r>
      <w:r w:rsidR="005930A5">
        <w:t xml:space="preserve">play through </w:t>
      </w:r>
      <w:r>
        <w:t xml:space="preserve">it </w:t>
      </w:r>
      <w:proofErr w:type="gramStart"/>
      <w:r>
        <w:t>yourself</w:t>
      </w:r>
      <w:proofErr w:type="gramEnd"/>
      <w:r>
        <w:t xml:space="preserve"> at least once</w:t>
      </w:r>
      <w:r w:rsidR="005930A5">
        <w:t>, hands separately</w:t>
      </w:r>
      <w:r>
        <w:t xml:space="preserve">. You are encouraged to use Naxos Music Library to find audio, but another high-quality audio source </w:t>
      </w:r>
      <w:r w:rsidR="00F4331D">
        <w:t>may be used.</w:t>
      </w:r>
    </w:p>
    <w:p w14:paraId="6020116B" w14:textId="77777777" w:rsidR="00F4331D" w:rsidRPr="00364BEA" w:rsidRDefault="00F4331D" w:rsidP="00F4331D">
      <w:pPr>
        <w:rPr>
          <w:sz w:val="12"/>
          <w:szCs w:val="12"/>
        </w:rPr>
      </w:pPr>
    </w:p>
    <w:p w14:paraId="49492BF5" w14:textId="77777777" w:rsidR="00F4331D" w:rsidRDefault="00F4331D" w:rsidP="00F4331D">
      <w:pPr>
        <w:ind w:left="720" w:firstLine="720"/>
      </w:pPr>
      <w:r>
        <w:t xml:space="preserve">Score: </w:t>
      </w:r>
      <w:r w:rsidRPr="00630474">
        <w:rPr>
          <w:highlight w:val="yellow"/>
        </w:rPr>
        <w:t>[Link not included due to copyright restriction]</w:t>
      </w:r>
    </w:p>
    <w:p w14:paraId="17283A09" w14:textId="77777777" w:rsidR="00F4331D" w:rsidRDefault="00F4331D" w:rsidP="00F4331D">
      <w:pPr>
        <w:ind w:left="720" w:firstLine="720"/>
      </w:pPr>
      <w:r>
        <w:t xml:space="preserve">Audio: </w:t>
      </w:r>
      <w:r w:rsidRPr="00630474">
        <w:rPr>
          <w:highlight w:val="yellow"/>
        </w:rPr>
        <w:t>[Link not included due to copyright restriction]</w:t>
      </w:r>
    </w:p>
    <w:p w14:paraId="7D47318D" w14:textId="77777777" w:rsidR="00F4331D" w:rsidRPr="00364BEA" w:rsidRDefault="00F4331D" w:rsidP="00F4331D">
      <w:pPr>
        <w:rPr>
          <w:sz w:val="12"/>
          <w:szCs w:val="12"/>
        </w:rPr>
      </w:pPr>
    </w:p>
    <w:p w14:paraId="57113C81" w14:textId="1415441B" w:rsidR="00A2517E" w:rsidRDefault="00A2517E" w:rsidP="00D118C1">
      <w:pPr>
        <w:numPr>
          <w:ilvl w:val="0"/>
          <w:numId w:val="1"/>
        </w:numPr>
      </w:pPr>
      <w:r>
        <w:t xml:space="preserve">What is your general impression of the song’s musical content overall? What mood does it convey? Does the music seem predictable? Random? Lyrical? Disjointed? Can you </w:t>
      </w:r>
      <w:r w:rsidR="00DD37DD">
        <w:t xml:space="preserve">hum </w:t>
      </w:r>
      <w:r>
        <w:t>back any of the melody from memory? Answer in three to five complete sentences.</w:t>
      </w:r>
    </w:p>
    <w:p w14:paraId="4B4B0A23" w14:textId="77777777" w:rsidR="00A2517E" w:rsidRPr="00A2517E" w:rsidRDefault="00A2517E" w:rsidP="00A2517E">
      <w:pPr>
        <w:rPr>
          <w:sz w:val="12"/>
          <w:szCs w:val="12"/>
        </w:rPr>
      </w:pPr>
    </w:p>
    <w:p w14:paraId="18D0C26D" w14:textId="77777777" w:rsidR="00A2517E" w:rsidRPr="00A2517E" w:rsidRDefault="00A2517E" w:rsidP="00A2517E">
      <w:pPr>
        <w:rPr>
          <w:sz w:val="12"/>
          <w:szCs w:val="12"/>
        </w:rPr>
      </w:pP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p>
    <w:p w14:paraId="1BBF7DAE" w14:textId="77777777" w:rsidR="00A2517E" w:rsidRDefault="00A2517E" w:rsidP="00A2517E"/>
    <w:p w14:paraId="2AF7DEC7" w14:textId="635387F3" w:rsidR="00DD37DD" w:rsidRDefault="00DD37DD" w:rsidP="00110769">
      <w:pPr>
        <w:numPr>
          <w:ilvl w:val="0"/>
          <w:numId w:val="1"/>
        </w:numPr>
      </w:pPr>
      <w:r>
        <w:t xml:space="preserve">Define </w:t>
      </w:r>
      <w:proofErr w:type="spellStart"/>
      <w:r>
        <w:t>Contrapunctus</w:t>
      </w:r>
      <w:proofErr w:type="spellEnd"/>
      <w:r>
        <w:t xml:space="preserve"> </w:t>
      </w:r>
      <w:proofErr w:type="spellStart"/>
      <w:r>
        <w:t>Secundus</w:t>
      </w:r>
      <w:proofErr w:type="spellEnd"/>
      <w:r>
        <w:t>:</w:t>
      </w:r>
    </w:p>
    <w:p w14:paraId="54EB5515" w14:textId="77777777" w:rsidR="00DD37DD" w:rsidRPr="00DD37DD" w:rsidRDefault="00DD37DD" w:rsidP="00DD37DD">
      <w:pPr>
        <w:pStyle w:val="ListParagraph"/>
        <w:rPr>
          <w:sz w:val="12"/>
          <w:szCs w:val="12"/>
        </w:rPr>
      </w:pPr>
    </w:p>
    <w:p w14:paraId="5369032D" w14:textId="1D218274" w:rsidR="00DD37DD" w:rsidRPr="00DD37DD" w:rsidRDefault="00DD37DD" w:rsidP="00DD37DD">
      <w:pPr>
        <w:rPr>
          <w:sz w:val="12"/>
          <w:szCs w:val="12"/>
        </w:rPr>
      </w:pPr>
      <w:r>
        <w:t>_________________________________________________________________________________________________________________________</w:t>
      </w:r>
      <w:r>
        <w:br/>
      </w:r>
      <w:r w:rsidRPr="00DD37DD">
        <w:rPr>
          <w:sz w:val="12"/>
          <w:szCs w:val="12"/>
        </w:rPr>
        <w:br/>
      </w:r>
      <w:r>
        <w:t>_________________________________________________________________________________________________________________________</w:t>
      </w:r>
      <w:r>
        <w:br/>
      </w:r>
    </w:p>
    <w:p w14:paraId="3E0BFDB9" w14:textId="77777777" w:rsidR="00DD37DD" w:rsidRDefault="00DD37DD" w:rsidP="00DD37DD"/>
    <w:p w14:paraId="3EB730FF" w14:textId="2C84E979" w:rsidR="00DD37DD" w:rsidRDefault="00DD37DD" w:rsidP="00110769">
      <w:pPr>
        <w:numPr>
          <w:ilvl w:val="0"/>
          <w:numId w:val="1"/>
        </w:numPr>
      </w:pPr>
      <w:r>
        <w:t xml:space="preserve">Define Canon </w:t>
      </w:r>
      <w:proofErr w:type="spellStart"/>
      <w:r>
        <w:t>Contrario</w:t>
      </w:r>
      <w:proofErr w:type="spellEnd"/>
      <w:r>
        <w:t xml:space="preserve"> Motu:</w:t>
      </w:r>
    </w:p>
    <w:p w14:paraId="1E9E2249" w14:textId="77777777" w:rsidR="00DD37DD" w:rsidRPr="00DD37DD" w:rsidRDefault="00DD37DD" w:rsidP="00DD37DD">
      <w:pPr>
        <w:pStyle w:val="ListParagraph"/>
        <w:rPr>
          <w:sz w:val="12"/>
          <w:szCs w:val="12"/>
        </w:rPr>
      </w:pPr>
    </w:p>
    <w:p w14:paraId="0A4A861A" w14:textId="680758C0" w:rsidR="00DD37DD" w:rsidRPr="00DD37DD" w:rsidRDefault="00DD37DD" w:rsidP="00DD37DD">
      <w:pPr>
        <w:rPr>
          <w:sz w:val="12"/>
          <w:szCs w:val="12"/>
        </w:rPr>
      </w:pPr>
      <w:r>
        <w:t>_________________________________________________________________________________________________________________________</w:t>
      </w:r>
      <w:r>
        <w:br/>
      </w:r>
      <w:r w:rsidRPr="00DD37DD">
        <w:rPr>
          <w:sz w:val="12"/>
          <w:szCs w:val="12"/>
        </w:rPr>
        <w:br/>
      </w:r>
      <w:r>
        <w:t>_________________________________________________________________________________________________________________________</w:t>
      </w:r>
      <w:r>
        <w:br/>
      </w:r>
    </w:p>
    <w:p w14:paraId="29966918" w14:textId="77777777" w:rsidR="00DD37DD" w:rsidRDefault="00DD37DD" w:rsidP="00DD37DD"/>
    <w:p w14:paraId="2956B5AA" w14:textId="14DF8A85" w:rsidR="00A53654" w:rsidRDefault="00DD37DD" w:rsidP="00110769">
      <w:pPr>
        <w:numPr>
          <w:ilvl w:val="0"/>
          <w:numId w:val="1"/>
        </w:numPr>
      </w:pPr>
      <w:r>
        <w:t>On the score itself, label the start of all eight row forms used in this movement. (P8, I3, etc.)</w:t>
      </w:r>
    </w:p>
    <w:p w14:paraId="228B661B" w14:textId="77777777" w:rsidR="002F7EA7" w:rsidRDefault="002F7EA7" w:rsidP="002F7EA7">
      <w:pPr>
        <w:pStyle w:val="ListParagraph"/>
      </w:pPr>
    </w:p>
    <w:p w14:paraId="5ED2FFE9" w14:textId="77777777" w:rsidR="00DD37DD" w:rsidRDefault="00DD37DD" w:rsidP="00DD37DD">
      <w:pPr>
        <w:ind w:left="720"/>
      </w:pPr>
    </w:p>
    <w:p w14:paraId="1D302FB7" w14:textId="77777777" w:rsidR="002F7EA7" w:rsidRDefault="002F7EA7" w:rsidP="00DD37DD">
      <w:pPr>
        <w:ind w:left="720"/>
      </w:pPr>
    </w:p>
    <w:p w14:paraId="0DB3A8BA" w14:textId="79712D05" w:rsidR="002F7EA7" w:rsidRPr="000E5082" w:rsidRDefault="002F7EA7" w:rsidP="002F7EA7">
      <w:pPr>
        <w:jc w:val="center"/>
      </w:pPr>
      <w:r w:rsidRPr="00CB2C83">
        <w:rPr>
          <w:i/>
        </w:rPr>
        <w:t>(</w:t>
      </w:r>
      <w:proofErr w:type="gramStart"/>
      <w:r w:rsidRPr="00CB2C83">
        <w:rPr>
          <w:i/>
        </w:rPr>
        <w:t>continued</w:t>
      </w:r>
      <w:proofErr w:type="gramEnd"/>
      <w:r w:rsidRPr="00CB2C83">
        <w:rPr>
          <w:i/>
        </w:rPr>
        <w:t>)</w:t>
      </w:r>
    </w:p>
    <w:p w14:paraId="71997C64" w14:textId="77777777" w:rsidR="002F7EA7" w:rsidRDefault="002F7EA7" w:rsidP="002F7EA7">
      <w:pPr>
        <w:ind w:left="720"/>
      </w:pPr>
    </w:p>
    <w:p w14:paraId="3A47DD75" w14:textId="77777777" w:rsidR="002F7EA7" w:rsidRDefault="002F7EA7" w:rsidP="002F7EA7">
      <w:pPr>
        <w:jc w:val="center"/>
        <w:rPr>
          <w:rFonts w:ascii="TimesNewRomanPSMT" w:eastAsia="TimesNewRomanPSMT" w:hAnsi="TimesNewRomanPSMT" w:cs="TimesNewRomanPSMT"/>
        </w:rPr>
      </w:pPr>
      <w:r>
        <w:rPr>
          <w:rFonts w:ascii="TimesNewRomanPSMT" w:eastAsia="TimesNewRomanPSMT" w:hAnsi="TimesNewRomanPSMT" w:cs="TimesNewRomanPSMT"/>
          <w:noProof/>
        </w:rPr>
        <w:drawing>
          <wp:inline distT="0" distB="0" distL="0" distR="0" wp14:anchorId="2F0F02B2" wp14:editId="6DE7206E">
            <wp:extent cx="670560" cy="2362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BY-SA 4 88x31.png"/>
                    <pic:cNvPicPr/>
                  </pic:nvPicPr>
                  <pic:blipFill>
                    <a:blip r:embed="rId8">
                      <a:extLst>
                        <a:ext uri="{28A0092B-C50C-407E-A947-70E740481C1C}">
                          <a14:useLocalDpi xmlns:a14="http://schemas.microsoft.com/office/drawing/2010/main" val="0"/>
                        </a:ext>
                      </a:extLst>
                    </a:blip>
                    <a:stretch>
                      <a:fillRect/>
                    </a:stretch>
                  </pic:blipFill>
                  <pic:spPr>
                    <a:xfrm>
                      <a:off x="0" y="0"/>
                      <a:ext cx="670560" cy="236220"/>
                    </a:xfrm>
                    <a:prstGeom prst="rect">
                      <a:avLst/>
                    </a:prstGeom>
                  </pic:spPr>
                </pic:pic>
              </a:graphicData>
            </a:graphic>
          </wp:inline>
        </w:drawing>
      </w:r>
    </w:p>
    <w:p w14:paraId="72079D2E" w14:textId="77777777" w:rsidR="002F7EA7" w:rsidRPr="004348C9" w:rsidRDefault="002F7EA7" w:rsidP="002F7EA7">
      <w:pPr>
        <w:jc w:val="center"/>
        <w:rPr>
          <w:rFonts w:ascii="TimesNewRomanPSMT" w:eastAsia="TimesNewRomanPSMT" w:hAnsi="TimesNewRomanPSMT" w:cs="TimesNewRomanPSMT"/>
          <w:sz w:val="8"/>
          <w:szCs w:val="8"/>
        </w:rPr>
      </w:pPr>
    </w:p>
    <w:p w14:paraId="2925D916" w14:textId="77777777" w:rsidR="002F7EA7" w:rsidRPr="004348C9" w:rsidRDefault="002F7EA7" w:rsidP="002F7EA7">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14:paraId="2C05DFB5" w14:textId="77777777" w:rsidR="002F7EA7" w:rsidRPr="004348C9" w:rsidRDefault="002F7EA7" w:rsidP="002F7EA7">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w:t>
      </w:r>
      <w:proofErr w:type="spellStart"/>
      <w:r w:rsidRPr="004348C9">
        <w:rPr>
          <w:rFonts w:ascii="TimesNewRomanPSMT" w:eastAsia="TimesNewRomanPSMT" w:hAnsi="TimesNewRomanPSMT" w:cs="TimesNewRomanPSMT"/>
          <w:sz w:val="22"/>
          <w:szCs w:val="22"/>
        </w:rPr>
        <w:t>ShareAlike</w:t>
      </w:r>
      <w:proofErr w:type="spellEnd"/>
      <w:r w:rsidRPr="004348C9">
        <w:rPr>
          <w:rFonts w:ascii="TimesNewRomanPSMT" w:eastAsia="TimesNewRomanPSMT" w:hAnsi="TimesNewRomanPSMT" w:cs="TimesNewRomanPSMT"/>
          <w:sz w:val="22"/>
          <w:szCs w:val="22"/>
        </w:rPr>
        <w:t xml:space="preserve"> 4.0 International License.</w:t>
      </w:r>
    </w:p>
    <w:p w14:paraId="7863FDDD" w14:textId="77777777" w:rsidR="002F7EA7" w:rsidRDefault="002F7EA7" w:rsidP="00DA1458">
      <w:pPr>
        <w:pStyle w:val="ListParagraph"/>
        <w:ind w:left="0"/>
        <w:jc w:val="center"/>
      </w:pPr>
      <w:r w:rsidRPr="004348C9">
        <w:rPr>
          <w:rFonts w:ascii="TimesNewRomanPSMT" w:eastAsia="TimesNewRomanPSMT" w:hAnsi="TimesNewRomanPSMT" w:cs="TimesNewRomanPSMT"/>
          <w:sz w:val="22"/>
          <w:szCs w:val="22"/>
        </w:rPr>
        <w:t>For more information, v</w:t>
      </w:r>
      <w:bookmarkStart w:id="0" w:name="_GoBack"/>
      <w:bookmarkEnd w:id="0"/>
      <w:r w:rsidRPr="004348C9">
        <w:rPr>
          <w:rFonts w:ascii="TimesNewRomanPSMT" w:eastAsia="TimesNewRomanPSMT" w:hAnsi="TimesNewRomanPSMT" w:cs="TimesNewRomanPSMT"/>
          <w:sz w:val="22"/>
          <w:szCs w:val="22"/>
        </w:rPr>
        <w:t xml:space="preserve">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p>
    <w:p w14:paraId="5B0E7B7A" w14:textId="7C6D7767" w:rsidR="00DD37DD" w:rsidRDefault="00DD37DD" w:rsidP="009A5E3B">
      <w:pPr>
        <w:numPr>
          <w:ilvl w:val="0"/>
          <w:numId w:val="1"/>
        </w:numPr>
      </w:pPr>
      <w:r>
        <w:lastRenderedPageBreak/>
        <w:t>Compare the pitches in the first two rows used (one in the left hand, and one in the right). What is unusual about their relationship? How is this reflected in the way the composer uses these rows?</w:t>
      </w:r>
    </w:p>
    <w:p w14:paraId="7151DA57" w14:textId="77777777" w:rsidR="00DD37DD" w:rsidRPr="00DD37DD" w:rsidRDefault="00DD37DD" w:rsidP="00DD37DD">
      <w:pPr>
        <w:pStyle w:val="ListParagraph"/>
        <w:rPr>
          <w:sz w:val="12"/>
          <w:szCs w:val="12"/>
        </w:rPr>
      </w:pPr>
    </w:p>
    <w:p w14:paraId="3B4A2838" w14:textId="7CE4BEA0" w:rsidR="00DD0486" w:rsidRDefault="00DD37DD" w:rsidP="00F97D05">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p>
    <w:p w14:paraId="26F5ADC2" w14:textId="63786403" w:rsidR="00B342F7" w:rsidRDefault="00A2517E" w:rsidP="00B342F7">
      <w:pPr>
        <w:numPr>
          <w:ilvl w:val="0"/>
          <w:numId w:val="1"/>
        </w:numPr>
      </w:pPr>
      <w:r>
        <w:t xml:space="preserve">Go back and listen to the </w:t>
      </w:r>
      <w:r w:rsidR="00DD37DD">
        <w:t xml:space="preserve">movement </w:t>
      </w:r>
      <w:r>
        <w:t xml:space="preserve">at least twice more, </w:t>
      </w:r>
      <w:r w:rsidR="00DD37DD">
        <w:t xml:space="preserve">playing </w:t>
      </w:r>
      <w:r>
        <w:t xml:space="preserve">along </w:t>
      </w:r>
      <w:r w:rsidR="00DD37DD">
        <w:t xml:space="preserve">as best you can, </w:t>
      </w:r>
      <w:r>
        <w:t xml:space="preserve">as you keep in mind the observations you’ve made on this assignment. How do these points inform your listening experience and understanding of the piece? Which analytical observations can you now recognize aurally, if any? How have your answers to Question #1 changed, if at all? Answer in three to </w:t>
      </w:r>
      <w:r w:rsidR="00B342F7">
        <w:t xml:space="preserve">five </w:t>
      </w:r>
      <w:r>
        <w:t>complete sentences</w:t>
      </w:r>
      <w:r w:rsidR="00B342F7">
        <w:t>.</w:t>
      </w:r>
    </w:p>
    <w:p w14:paraId="3A17B4E8" w14:textId="77777777" w:rsidR="00B342F7" w:rsidRPr="00A2517E" w:rsidRDefault="00B342F7" w:rsidP="00B342F7">
      <w:pPr>
        <w:rPr>
          <w:sz w:val="12"/>
          <w:szCs w:val="12"/>
        </w:rPr>
      </w:pPr>
    </w:p>
    <w:p w14:paraId="2645C1C7" w14:textId="386FBBEA" w:rsidR="00CE5E37" w:rsidRDefault="00B342F7">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rsidR="00CE5E37">
        <w:br w:type="page"/>
      </w:r>
    </w:p>
    <w:p w14:paraId="3E9D4617" w14:textId="1674B44B" w:rsidR="00CE5E37" w:rsidRDefault="00CE5E37" w:rsidP="00CE5E37">
      <w:pPr>
        <w:jc w:val="center"/>
      </w:pPr>
    </w:p>
    <w:p w14:paraId="38198D92" w14:textId="2FC7B59D" w:rsidR="00CE5E37" w:rsidRDefault="00CE5E37" w:rsidP="00CE5E37">
      <w:r>
        <w:t>Blank matrix: optional (not graded)</w:t>
      </w:r>
    </w:p>
    <w:p w14:paraId="1B8F0A59" w14:textId="77777777" w:rsidR="00CE5E37" w:rsidRDefault="00CE5E37" w:rsidP="00CE5E37"/>
    <w:p w14:paraId="598CC8A7" w14:textId="77777777" w:rsidR="00CE5E37" w:rsidRDefault="00CE5E37" w:rsidP="00CE5E37"/>
    <w:p w14:paraId="5467F89D" w14:textId="77777777" w:rsidR="00CE5E37" w:rsidRDefault="00CE5E37" w:rsidP="00CE5E37">
      <w:pPr>
        <w:jc w:val="center"/>
      </w:pPr>
    </w:p>
    <w:p w14:paraId="4758F5C0" w14:textId="77777777" w:rsidR="00CE5E37" w:rsidRDefault="00CE5E37" w:rsidP="00CE5E37">
      <w:pPr>
        <w:jc w:val="center"/>
      </w:pPr>
    </w:p>
    <w:p w14:paraId="4DFA6DB1" w14:textId="1018DFF8" w:rsidR="00CE5E37" w:rsidRDefault="00CE5E37" w:rsidP="00CE5E37">
      <w:pPr>
        <w:jc w:val="center"/>
      </w:pPr>
      <w:r w:rsidRPr="002B40A1">
        <w:rPr>
          <w:noProof/>
        </w:rPr>
        <w:drawing>
          <wp:inline distT="0" distB="0" distL="0" distR="0" wp14:anchorId="072D3CC0" wp14:editId="1A589C11">
            <wp:extent cx="4288536" cy="4288536"/>
            <wp:effectExtent l="0" t="0" r="0" b="0"/>
            <wp:docPr id="2" name="Picture 2" descr="Description: Macintosh HD:Users:kgullings:Dropbox:Current School:6 Spring 2017 Music Theory IV:Materials:blankMatr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cintosh HD:Users:kgullings:Dropbox:Current School:6 Spring 2017 Music Theory IV:Materials:blankMatri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8536" cy="4288536"/>
                    </a:xfrm>
                    <a:prstGeom prst="rect">
                      <a:avLst/>
                    </a:prstGeom>
                    <a:noFill/>
                    <a:ln>
                      <a:noFill/>
                    </a:ln>
                  </pic:spPr>
                </pic:pic>
              </a:graphicData>
            </a:graphic>
          </wp:inline>
        </w:drawing>
      </w:r>
    </w:p>
    <w:p w14:paraId="3BE091C7" w14:textId="77777777" w:rsidR="008E10A3" w:rsidRDefault="008E10A3" w:rsidP="008E10A3"/>
    <w:sectPr w:rsidR="008E10A3" w:rsidSect="00AC33CD">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9C0EE" w14:textId="77777777" w:rsidR="00FF0DB0" w:rsidRDefault="00FF0DB0" w:rsidP="003E623C">
      <w:r>
        <w:separator/>
      </w:r>
    </w:p>
  </w:endnote>
  <w:endnote w:type="continuationSeparator" w:id="0">
    <w:p w14:paraId="22787B79" w14:textId="77777777" w:rsidR="00FF0DB0" w:rsidRDefault="00FF0DB0" w:rsidP="003E6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charset w:val="00"/>
    <w:family w:val="roman"/>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9B068" w14:textId="77777777" w:rsidR="00FF0DB0" w:rsidRDefault="00FF0DB0" w:rsidP="003E623C">
      <w:r>
        <w:separator/>
      </w:r>
    </w:p>
  </w:footnote>
  <w:footnote w:type="continuationSeparator" w:id="0">
    <w:p w14:paraId="127F5D42" w14:textId="77777777" w:rsidR="00FF0DB0" w:rsidRDefault="00FF0DB0" w:rsidP="003E62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6A4A5" w14:textId="3F4F34E9" w:rsidR="003E623C" w:rsidRPr="00E10A26" w:rsidRDefault="003E623C" w:rsidP="00E10A26">
    <w:pPr>
      <w:jc w:val="center"/>
      <w:rPr>
        <w:b/>
        <w:u w:val="single"/>
      </w:rPr>
    </w:pPr>
    <w:r>
      <w:rPr>
        <w:b/>
        <w:u w:val="single"/>
      </w:rPr>
      <w:t xml:space="preserve">Analysis of </w:t>
    </w:r>
    <w:r w:rsidR="00D26D25">
      <w:rPr>
        <w:b/>
        <w:u w:val="single"/>
      </w:rPr>
      <w:t>12-tone Serialism</w:t>
    </w:r>
    <w:r w:rsidR="00E10A26">
      <w:rPr>
        <w:i/>
      </w:rPr>
      <w:t xml:space="preserve"> – </w:t>
    </w:r>
    <w:r w:rsidRPr="003E623C">
      <w:rPr>
        <w:i/>
      </w:rPr>
      <w:t xml:space="preserve">Page </w:t>
    </w:r>
    <w:r w:rsidRPr="003E623C">
      <w:rPr>
        <w:i/>
      </w:rPr>
      <w:fldChar w:fldCharType="begin"/>
    </w:r>
    <w:r w:rsidRPr="003E623C">
      <w:rPr>
        <w:i/>
      </w:rPr>
      <w:instrText xml:space="preserve"> PAGE   \* MERGEFORMAT </w:instrText>
    </w:r>
    <w:r w:rsidRPr="003E623C">
      <w:rPr>
        <w:i/>
      </w:rPr>
      <w:fldChar w:fldCharType="separate"/>
    </w:r>
    <w:r w:rsidR="00DA1458">
      <w:rPr>
        <w:i/>
        <w:noProof/>
      </w:rPr>
      <w:t>2</w:t>
    </w:r>
    <w:r w:rsidRPr="003E623C">
      <w:rPr>
        <w:i/>
        <w:noProof/>
      </w:rPr>
      <w:fldChar w:fldCharType="end"/>
    </w:r>
  </w:p>
  <w:p w14:paraId="3967096F" w14:textId="77777777" w:rsidR="00D26D25" w:rsidRPr="00D26D25" w:rsidRDefault="00D26D25" w:rsidP="003E623C">
    <w:pPr>
      <w:pStyle w:val="Header"/>
      <w:jc w:val="center"/>
      <w:rPr>
        <w:i/>
        <w:sz w:val="12"/>
        <w:szCs w:val="1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3EF7"/>
    <w:multiLevelType w:val="hybridMultilevel"/>
    <w:tmpl w:val="A374434A"/>
    <w:lvl w:ilvl="0" w:tplc="42FC0CD4">
      <w:start w:val="1"/>
      <w:numFmt w:val="bullet"/>
      <w:lvlText w:val=""/>
      <w:lvlJc w:val="left"/>
      <w:pPr>
        <w:ind w:left="1080" w:hanging="360"/>
      </w:pPr>
      <w:rPr>
        <w:rFonts w:ascii="Symbol" w:eastAsia="MS Mincho"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E684071"/>
    <w:multiLevelType w:val="hybridMultilevel"/>
    <w:tmpl w:val="C696F1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8E5"/>
    <w:rsid w:val="000A7EA6"/>
    <w:rsid w:val="000E4C7D"/>
    <w:rsid w:val="00125724"/>
    <w:rsid w:val="001438E5"/>
    <w:rsid w:val="001B1D2A"/>
    <w:rsid w:val="00277AB9"/>
    <w:rsid w:val="002A27F2"/>
    <w:rsid w:val="002A37B1"/>
    <w:rsid w:val="002D01EF"/>
    <w:rsid w:val="002D1A68"/>
    <w:rsid w:val="002F7EA7"/>
    <w:rsid w:val="00356FE0"/>
    <w:rsid w:val="00367548"/>
    <w:rsid w:val="003817D5"/>
    <w:rsid w:val="00394E50"/>
    <w:rsid w:val="00395280"/>
    <w:rsid w:val="003E5E56"/>
    <w:rsid w:val="003E623C"/>
    <w:rsid w:val="00427A63"/>
    <w:rsid w:val="0047410D"/>
    <w:rsid w:val="0050137A"/>
    <w:rsid w:val="00507AC6"/>
    <w:rsid w:val="00531D33"/>
    <w:rsid w:val="00570A6F"/>
    <w:rsid w:val="00584792"/>
    <w:rsid w:val="005930A5"/>
    <w:rsid w:val="005D734C"/>
    <w:rsid w:val="006066FC"/>
    <w:rsid w:val="00640F96"/>
    <w:rsid w:val="006701FF"/>
    <w:rsid w:val="006B3901"/>
    <w:rsid w:val="007D471C"/>
    <w:rsid w:val="007E1BA3"/>
    <w:rsid w:val="007E4EAA"/>
    <w:rsid w:val="008808E1"/>
    <w:rsid w:val="008E10A3"/>
    <w:rsid w:val="008F68A1"/>
    <w:rsid w:val="00A2517E"/>
    <w:rsid w:val="00A362BE"/>
    <w:rsid w:val="00A53654"/>
    <w:rsid w:val="00A97FCD"/>
    <w:rsid w:val="00AC33CD"/>
    <w:rsid w:val="00B246CF"/>
    <w:rsid w:val="00B342F7"/>
    <w:rsid w:val="00B75D9C"/>
    <w:rsid w:val="00C44E1E"/>
    <w:rsid w:val="00C6304E"/>
    <w:rsid w:val="00CC41DB"/>
    <w:rsid w:val="00CE5E37"/>
    <w:rsid w:val="00D1312A"/>
    <w:rsid w:val="00D26D25"/>
    <w:rsid w:val="00DA1458"/>
    <w:rsid w:val="00DD0486"/>
    <w:rsid w:val="00DD37DD"/>
    <w:rsid w:val="00DE34A8"/>
    <w:rsid w:val="00DF76C6"/>
    <w:rsid w:val="00E10A26"/>
    <w:rsid w:val="00EA42CD"/>
    <w:rsid w:val="00EA6449"/>
    <w:rsid w:val="00EE5A48"/>
    <w:rsid w:val="00EF7641"/>
    <w:rsid w:val="00F206C3"/>
    <w:rsid w:val="00F4331D"/>
    <w:rsid w:val="00F97D05"/>
    <w:rsid w:val="00FA31A1"/>
    <w:rsid w:val="00FC1C3B"/>
    <w:rsid w:val="00FF0DB0"/>
    <w:rsid w:val="00FF1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F1888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0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623C"/>
    <w:pPr>
      <w:tabs>
        <w:tab w:val="center" w:pos="4680"/>
        <w:tab w:val="right" w:pos="9360"/>
      </w:tabs>
    </w:pPr>
  </w:style>
  <w:style w:type="character" w:customStyle="1" w:styleId="HeaderChar">
    <w:name w:val="Header Char"/>
    <w:basedOn w:val="DefaultParagraphFont"/>
    <w:link w:val="Header"/>
    <w:uiPriority w:val="99"/>
    <w:rsid w:val="003E623C"/>
    <w:rPr>
      <w:sz w:val="24"/>
      <w:szCs w:val="24"/>
    </w:rPr>
  </w:style>
  <w:style w:type="paragraph" w:styleId="Footer">
    <w:name w:val="footer"/>
    <w:basedOn w:val="Normal"/>
    <w:link w:val="FooterChar"/>
    <w:uiPriority w:val="99"/>
    <w:unhideWhenUsed/>
    <w:rsid w:val="003E623C"/>
    <w:pPr>
      <w:tabs>
        <w:tab w:val="center" w:pos="4680"/>
        <w:tab w:val="right" w:pos="9360"/>
      </w:tabs>
    </w:pPr>
  </w:style>
  <w:style w:type="character" w:customStyle="1" w:styleId="FooterChar">
    <w:name w:val="Footer Char"/>
    <w:basedOn w:val="DefaultParagraphFont"/>
    <w:link w:val="Footer"/>
    <w:uiPriority w:val="99"/>
    <w:rsid w:val="003E623C"/>
    <w:rPr>
      <w:sz w:val="24"/>
      <w:szCs w:val="24"/>
    </w:rPr>
  </w:style>
  <w:style w:type="character" w:styleId="Hyperlink">
    <w:name w:val="Hyperlink"/>
    <w:basedOn w:val="DefaultParagraphFont"/>
    <w:uiPriority w:val="99"/>
    <w:unhideWhenUsed/>
    <w:rsid w:val="00A53654"/>
    <w:rPr>
      <w:color w:val="0563C1" w:themeColor="hyperlink"/>
      <w:u w:val="single"/>
    </w:rPr>
  </w:style>
  <w:style w:type="paragraph" w:styleId="ListParagraph">
    <w:name w:val="List Paragraph"/>
    <w:basedOn w:val="Normal"/>
    <w:uiPriority w:val="72"/>
    <w:qFormat/>
    <w:rsid w:val="00A53654"/>
    <w:pPr>
      <w:ind w:left="720"/>
      <w:contextualSpacing/>
    </w:pPr>
  </w:style>
  <w:style w:type="paragraph" w:styleId="BalloonText">
    <w:name w:val="Balloon Text"/>
    <w:basedOn w:val="Normal"/>
    <w:link w:val="BalloonTextChar"/>
    <w:uiPriority w:val="99"/>
    <w:semiHidden/>
    <w:unhideWhenUsed/>
    <w:rsid w:val="00D26D25"/>
    <w:rPr>
      <w:rFonts w:ascii="Lucida Grande" w:hAnsi="Lucida Grande"/>
      <w:sz w:val="18"/>
      <w:szCs w:val="18"/>
    </w:rPr>
  </w:style>
  <w:style w:type="character" w:customStyle="1" w:styleId="BalloonTextChar">
    <w:name w:val="Balloon Text Char"/>
    <w:basedOn w:val="DefaultParagraphFont"/>
    <w:link w:val="BalloonText"/>
    <w:uiPriority w:val="99"/>
    <w:semiHidden/>
    <w:rsid w:val="00D26D2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0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623C"/>
    <w:pPr>
      <w:tabs>
        <w:tab w:val="center" w:pos="4680"/>
        <w:tab w:val="right" w:pos="9360"/>
      </w:tabs>
    </w:pPr>
  </w:style>
  <w:style w:type="character" w:customStyle="1" w:styleId="HeaderChar">
    <w:name w:val="Header Char"/>
    <w:basedOn w:val="DefaultParagraphFont"/>
    <w:link w:val="Header"/>
    <w:uiPriority w:val="99"/>
    <w:rsid w:val="003E623C"/>
    <w:rPr>
      <w:sz w:val="24"/>
      <w:szCs w:val="24"/>
    </w:rPr>
  </w:style>
  <w:style w:type="paragraph" w:styleId="Footer">
    <w:name w:val="footer"/>
    <w:basedOn w:val="Normal"/>
    <w:link w:val="FooterChar"/>
    <w:uiPriority w:val="99"/>
    <w:unhideWhenUsed/>
    <w:rsid w:val="003E623C"/>
    <w:pPr>
      <w:tabs>
        <w:tab w:val="center" w:pos="4680"/>
        <w:tab w:val="right" w:pos="9360"/>
      </w:tabs>
    </w:pPr>
  </w:style>
  <w:style w:type="character" w:customStyle="1" w:styleId="FooterChar">
    <w:name w:val="Footer Char"/>
    <w:basedOn w:val="DefaultParagraphFont"/>
    <w:link w:val="Footer"/>
    <w:uiPriority w:val="99"/>
    <w:rsid w:val="003E623C"/>
    <w:rPr>
      <w:sz w:val="24"/>
      <w:szCs w:val="24"/>
    </w:rPr>
  </w:style>
  <w:style w:type="character" w:styleId="Hyperlink">
    <w:name w:val="Hyperlink"/>
    <w:basedOn w:val="DefaultParagraphFont"/>
    <w:uiPriority w:val="99"/>
    <w:unhideWhenUsed/>
    <w:rsid w:val="00A53654"/>
    <w:rPr>
      <w:color w:val="0563C1" w:themeColor="hyperlink"/>
      <w:u w:val="single"/>
    </w:rPr>
  </w:style>
  <w:style w:type="paragraph" w:styleId="ListParagraph">
    <w:name w:val="List Paragraph"/>
    <w:basedOn w:val="Normal"/>
    <w:uiPriority w:val="72"/>
    <w:qFormat/>
    <w:rsid w:val="00A53654"/>
    <w:pPr>
      <w:ind w:left="720"/>
      <w:contextualSpacing/>
    </w:pPr>
  </w:style>
  <w:style w:type="paragraph" w:styleId="BalloonText">
    <w:name w:val="Balloon Text"/>
    <w:basedOn w:val="Normal"/>
    <w:link w:val="BalloonTextChar"/>
    <w:uiPriority w:val="99"/>
    <w:semiHidden/>
    <w:unhideWhenUsed/>
    <w:rsid w:val="00D26D25"/>
    <w:rPr>
      <w:rFonts w:ascii="Lucida Grande" w:hAnsi="Lucida Grande"/>
      <w:sz w:val="18"/>
      <w:szCs w:val="18"/>
    </w:rPr>
  </w:style>
  <w:style w:type="character" w:customStyle="1" w:styleId="BalloonTextChar">
    <w:name w:val="Balloon Text Char"/>
    <w:basedOn w:val="DefaultParagraphFont"/>
    <w:link w:val="BalloonText"/>
    <w:uiPriority w:val="99"/>
    <w:semiHidden/>
    <w:rsid w:val="00D26D2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736</Words>
  <Characters>4199</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CharactersWithSpaces>
  <SharedDoc>false</SharedDoc>
  <HLinks>
    <vt:vector size="6" baseType="variant">
      <vt:variant>
        <vt:i4>2687013</vt:i4>
      </vt:variant>
      <vt:variant>
        <vt:i4>5213</vt:i4>
      </vt:variant>
      <vt:variant>
        <vt:i4>1025</vt:i4>
      </vt:variant>
      <vt:variant>
        <vt:i4>1</vt:i4>
      </vt:variant>
      <vt:variant>
        <vt:lpwstr>Music Theory II - Practice Exercises 2 - Piano Sonata in Bb Major K 333 mvt 3 - Mozart - mm1-8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Gullings</dc:creator>
  <cp:keywords/>
  <dc:description/>
  <cp:lastModifiedBy>Kyle Gullings</cp:lastModifiedBy>
  <cp:revision>10</cp:revision>
  <cp:lastPrinted>2017-08-11T19:59:00Z</cp:lastPrinted>
  <dcterms:created xsi:type="dcterms:W3CDTF">2017-08-11T19:54:00Z</dcterms:created>
  <dcterms:modified xsi:type="dcterms:W3CDTF">2017-08-11T20:18:00Z</dcterms:modified>
</cp:coreProperties>
</file>