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635ADA" w:rsidRPr="00DA6BD6" w:rsidRDefault="00635ADA">
      <w:pPr>
        <w:jc w:val="right"/>
        <w:rPr>
          <w:sz w:val="12"/>
          <w:szCs w:val="12"/>
        </w:rPr>
      </w:pPr>
      <w:r>
        <w:rPr>
          <w:color w:val="000000"/>
        </w:rPr>
        <w:t>NA</w:t>
      </w:r>
      <w:r>
        <w:t>ME: __________________________________</w:t>
      </w:r>
      <w:r>
        <w:br/>
      </w:r>
    </w:p>
    <w:p w:rsidR="00635ADA" w:rsidRDefault="00635ADA">
      <w:pPr>
        <w:numPr>
          <w:ilvl w:val="0"/>
          <w:numId w:val="1"/>
        </w:numPr>
        <w:tabs>
          <w:tab w:val="left" w:pos="720"/>
        </w:tabs>
        <w:ind w:left="720"/>
      </w:pPr>
      <w:r>
        <w:rPr>
          <w:b/>
          <w:bCs/>
        </w:rPr>
        <w:t>Purpose</w:t>
      </w:r>
      <w:r>
        <w:t xml:space="preserve">: Use your knowledge of modulations and non-modulating chromatic chords to analyze this sectional, seven-part </w:t>
      </w:r>
      <w:r w:rsidR="001705A8">
        <w:t>r</w:t>
      </w:r>
      <w:r>
        <w:t>ondo form with transitions, for Bb clarinet and piano.</w:t>
      </w:r>
    </w:p>
    <w:p w:rsidR="00635ADA" w:rsidRDefault="00635ADA">
      <w:pPr>
        <w:tabs>
          <w:tab w:val="left" w:pos="720"/>
        </w:tabs>
        <w:rPr>
          <w:rFonts w:ascii="TimesNewRomanPSMT" w:eastAsia="TimesNewRomanPSMT" w:hAnsi="TimesNewRomanPSMT" w:cs="TimesNewRomanPSMT"/>
        </w:rPr>
      </w:pPr>
    </w:p>
    <w:p w:rsidR="00635ADA" w:rsidRDefault="00635ADA">
      <w:pPr>
        <w:numPr>
          <w:ilvl w:val="0"/>
          <w:numId w:val="1"/>
        </w:numPr>
        <w:tabs>
          <w:tab w:val="left" w:pos="720"/>
        </w:tabs>
        <w:ind w:left="720"/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  <w:b/>
        </w:rPr>
        <w:t>Directions</w:t>
      </w:r>
      <w:r>
        <w:rPr>
          <w:rFonts w:ascii="TimesNewRomanPSMT" w:eastAsia="TimesNewRomanPSMT" w:hAnsi="TimesNewRomanPSMT" w:cs="TimesNewRomanPSMT"/>
        </w:rPr>
        <w:t xml:space="preserve">: Refer to the attached score (below), and the </w:t>
      </w:r>
      <w:r w:rsidR="003F289B">
        <w:rPr>
          <w:rFonts w:ascii="TimesNewRomanPSMT" w:eastAsia="TimesNewRomanPSMT" w:hAnsi="TimesNewRomanPSMT" w:cs="TimesNewRomanPSMT"/>
        </w:rPr>
        <w:t xml:space="preserve">live </w:t>
      </w:r>
      <w:r>
        <w:rPr>
          <w:rFonts w:ascii="TimesNewRomanPSMT" w:eastAsia="TimesNewRomanPSMT" w:hAnsi="TimesNewRomanPSMT" w:cs="TimesNewRomanPSMT"/>
        </w:rPr>
        <w:t xml:space="preserve">audio </w:t>
      </w:r>
      <w:r w:rsidR="003F289B">
        <w:rPr>
          <w:rFonts w:ascii="TimesNewRomanPSMT" w:eastAsia="TimesNewRomanPSMT" w:hAnsi="TimesNewRomanPSMT" w:cs="TimesNewRomanPSMT"/>
        </w:rPr>
        <w:t xml:space="preserve">file </w:t>
      </w:r>
      <w:r>
        <w:rPr>
          <w:rFonts w:ascii="TimesNewRomanPSMT" w:eastAsia="TimesNewRomanPSMT" w:hAnsi="TimesNewRomanPSMT" w:cs="TimesNewRomanPSMT"/>
        </w:rPr>
        <w:t xml:space="preserve">on </w:t>
      </w:r>
      <w:r w:rsidR="00E65DD5">
        <w:rPr>
          <w:rFonts w:ascii="TimesNewRomanPSMT" w:eastAsia="TimesNewRomanPSMT" w:hAnsi="TimesNewRomanPSMT" w:cs="TimesNewRomanPSMT"/>
        </w:rPr>
        <w:t>Canvas</w:t>
      </w:r>
      <w:r>
        <w:rPr>
          <w:rFonts w:ascii="TimesNewRomanPSMT" w:eastAsia="TimesNewRomanPSMT" w:hAnsi="TimesNewRomanPSMT" w:cs="TimesNewRomanPSMT"/>
        </w:rPr>
        <w:t>.</w:t>
      </w:r>
    </w:p>
    <w:p w:rsidR="00635ADA" w:rsidRDefault="00635ADA">
      <w:pPr>
        <w:rPr>
          <w:rFonts w:ascii="TimesNewRomanPSMT" w:eastAsia="TimesNewRomanPSMT" w:hAnsi="TimesNewRomanPSMT" w:cs="TimesNewRomanPSMT"/>
        </w:rPr>
      </w:pPr>
    </w:p>
    <w:p w:rsidR="0066137A" w:rsidRDefault="00635ADA" w:rsidP="008D64C1">
      <w:pPr>
        <w:ind w:left="720"/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 xml:space="preserve">Listen to the recording while following along with the score. (See </w:t>
      </w:r>
      <w:r w:rsidR="00E65DD5">
        <w:rPr>
          <w:rFonts w:ascii="TimesNewRomanPSMT" w:eastAsia="TimesNewRomanPSMT" w:hAnsi="TimesNewRomanPSMT" w:cs="TimesNewRomanPSMT"/>
        </w:rPr>
        <w:t>Canvas</w:t>
      </w:r>
      <w:r w:rsidR="00DB6E94">
        <w:rPr>
          <w:rFonts w:ascii="TimesNewRomanPSMT" w:eastAsia="TimesNewRomanPSMT" w:hAnsi="TimesNewRomanPSMT" w:cs="TimesNewRomanPSMT"/>
        </w:rPr>
        <w:t>, Course Documents</w:t>
      </w:r>
      <w:r>
        <w:rPr>
          <w:rFonts w:ascii="TimesNewRomanPSMT" w:eastAsia="TimesNewRomanPSMT" w:hAnsi="TimesNewRomanPSMT" w:cs="TimesNewRomanPSMT"/>
        </w:rPr>
        <w:t>.)</w:t>
      </w:r>
    </w:p>
    <w:p w:rsidR="0066137A" w:rsidRDefault="0066137A" w:rsidP="0066137A">
      <w:pPr>
        <w:ind w:left="720"/>
        <w:rPr>
          <w:rFonts w:ascii="TimesNewRomanPSMT" w:eastAsia="TimesNewRomanPSMT" w:hAnsi="TimesNewRomanPSMT" w:cs="TimesNewRomanPSMT"/>
        </w:rPr>
      </w:pPr>
    </w:p>
    <w:p w:rsidR="00012E98" w:rsidRPr="0066137A" w:rsidRDefault="00012E98" w:rsidP="00012E98">
      <w:pPr>
        <w:ind w:left="720"/>
        <w:rPr>
          <w:rFonts w:ascii="TimesNewRomanPSMT" w:eastAsia="TimesNewRomanPSMT" w:hAnsi="TimesNewRomanPSMT" w:cs="TimesNewRomanPSMT"/>
        </w:rPr>
      </w:pPr>
      <w:r w:rsidRPr="0066137A">
        <w:rPr>
          <w:rFonts w:ascii="TimesNewRomanPSMT" w:eastAsia="TimesNewRomanPSMT" w:hAnsi="TimesNewRomanPSMT" w:cs="TimesNewRomanPSMT"/>
          <w:b/>
          <w:u w:val="single"/>
        </w:rPr>
        <w:t>Note:</w:t>
      </w:r>
      <w:r w:rsidRPr="0066137A">
        <w:rPr>
          <w:rFonts w:ascii="TimesNewRomanPSMT" w:eastAsia="TimesNewRomanPSMT" w:hAnsi="TimesNewRomanPSMT" w:cs="TimesNewRomanPSMT"/>
        </w:rPr>
        <w:t xml:space="preserve"> </w:t>
      </w:r>
      <w:r w:rsidRPr="00A475EA">
        <w:rPr>
          <w:rFonts w:ascii="TimesNewRomanPSMT" w:eastAsia="TimesNewRomanPSMT" w:hAnsi="TimesNewRomanPSMT" w:cs="TimesNewRomanPSMT"/>
          <w:b/>
        </w:rPr>
        <w:t>Do not print the entire scor</w:t>
      </w:r>
      <w:r>
        <w:rPr>
          <w:rFonts w:ascii="TimesNewRomanPSMT" w:eastAsia="TimesNewRomanPSMT" w:hAnsi="TimesNewRomanPSMT" w:cs="TimesNewRomanPSMT"/>
          <w:b/>
        </w:rPr>
        <w:t>e!</w:t>
      </w:r>
      <w:r>
        <w:rPr>
          <w:rFonts w:ascii="TimesNewRomanPSMT" w:eastAsia="TimesNewRomanPSMT" w:hAnsi="TimesNewRomanPSMT" w:cs="TimesNewRomanPSMT"/>
        </w:rPr>
        <w:t xml:space="preserve"> Print only the </w:t>
      </w:r>
      <w:r w:rsidR="00702543">
        <w:rPr>
          <w:rFonts w:ascii="TimesNewRomanPSMT" w:eastAsia="TimesNewRomanPSMT" w:hAnsi="TimesNewRomanPSMT" w:cs="TimesNewRomanPSMT"/>
        </w:rPr>
        <w:t xml:space="preserve">two pages of </w:t>
      </w:r>
      <w:r>
        <w:rPr>
          <w:rFonts w:ascii="TimesNewRomanPSMT" w:eastAsia="TimesNewRomanPSMT" w:hAnsi="TimesNewRomanPSMT" w:cs="TimesNewRomanPSMT"/>
        </w:rPr>
        <w:t>questions, and the score pages labeled 9, 11, &amp; 12</w:t>
      </w:r>
      <w:r w:rsidR="00702543">
        <w:rPr>
          <w:rFonts w:ascii="TimesNewRomanPSMT" w:eastAsia="TimesNewRomanPSMT" w:hAnsi="TimesNewRomanPSMT" w:cs="TimesNewRomanPSMT"/>
        </w:rPr>
        <w:t xml:space="preserve"> (pages </w:t>
      </w:r>
      <w:r w:rsidR="00B85568">
        <w:rPr>
          <w:rFonts w:ascii="TimesNewRomanPSMT" w:eastAsia="TimesNewRomanPSMT" w:hAnsi="TimesNewRomanPSMT" w:cs="TimesNewRomanPSMT"/>
        </w:rPr>
        <w:t xml:space="preserve">1, 2, </w:t>
      </w:r>
      <w:r w:rsidR="00702543">
        <w:rPr>
          <w:rFonts w:ascii="TimesNewRomanPSMT" w:eastAsia="TimesNewRomanPSMT" w:hAnsi="TimesNewRomanPSMT" w:cs="TimesNewRomanPSMT"/>
        </w:rPr>
        <w:t>13, 15, &amp; 16 of the PDF)</w:t>
      </w:r>
      <w:r>
        <w:rPr>
          <w:rFonts w:ascii="TimesNewRomanPSMT" w:eastAsia="TimesNewRomanPSMT" w:hAnsi="TimesNewRomanPSMT" w:cs="TimesNewRomanPSMT"/>
        </w:rPr>
        <w:t>.</w:t>
      </w:r>
      <w:r>
        <w:rPr>
          <w:rFonts w:ascii="TimesNewRomanPSMT" w:eastAsia="TimesNewRomanPSMT" w:hAnsi="TimesNewRomanPSMT" w:cs="TimesNewRomanPSMT"/>
        </w:rPr>
        <w:br/>
      </w:r>
    </w:p>
    <w:p w:rsidR="0066137A" w:rsidRPr="0066137A" w:rsidRDefault="0066137A" w:rsidP="0066137A">
      <w:pPr>
        <w:ind w:left="720"/>
        <w:rPr>
          <w:rFonts w:ascii="TimesNewRomanPSMT" w:eastAsia="TimesNewRomanPSMT" w:hAnsi="TimesNewRomanPSMT" w:cs="TimesNewRomanPSMT"/>
        </w:rPr>
      </w:pPr>
      <w:r w:rsidRPr="0066137A">
        <w:rPr>
          <w:rFonts w:ascii="TimesNewRomanPSMT" w:eastAsia="TimesNewRomanPSMT" w:hAnsi="TimesNewRomanPSMT" w:cs="TimesNewRomanPSMT"/>
          <w:b/>
          <w:u w:val="single"/>
        </w:rPr>
        <w:t>Note:</w:t>
      </w:r>
      <w:r w:rsidRPr="0066137A">
        <w:rPr>
          <w:rFonts w:ascii="TimesNewRomanPSMT" w:eastAsia="TimesNewRomanPSMT" w:hAnsi="TimesNewRomanPSMT" w:cs="TimesNewRomanPSMT"/>
        </w:rPr>
        <w:t xml:space="preserve"> The clarinet is a transposing instrument (in Bb), so its pitches are written a M2 higher than the sounding pitch. For example, the clarinet's opening A natural sounds a G.</w:t>
      </w:r>
      <w:r>
        <w:rPr>
          <w:rFonts w:ascii="TimesNewRomanPSMT" w:eastAsia="TimesNewRomanPSMT" w:hAnsi="TimesNewRomanPSMT" w:cs="TimesNewRomanPSMT"/>
        </w:rPr>
        <w:t xml:space="preserve"> However, focusing on the piano part alone will be sufficient for your harmonic analysis.</w:t>
      </w:r>
    </w:p>
    <w:p w:rsidR="0066137A" w:rsidRPr="00702543" w:rsidRDefault="0066137A" w:rsidP="0066137A">
      <w:pPr>
        <w:ind w:left="720"/>
        <w:rPr>
          <w:rFonts w:ascii="TimesNewRomanPSMT" w:eastAsia="TimesNewRomanPSMT" w:hAnsi="TimesNewRomanPSMT" w:cs="TimesNewRomanPSMT"/>
          <w:sz w:val="12"/>
          <w:szCs w:val="12"/>
        </w:rPr>
      </w:pPr>
    </w:p>
    <w:p w:rsidR="0066137A" w:rsidRDefault="0066137A" w:rsidP="0066137A">
      <w:pPr>
        <w:ind w:left="720"/>
        <w:rPr>
          <w:rFonts w:ascii="TimesNewRomanPSMT" w:eastAsia="TimesNewRomanPSMT" w:hAnsi="TimesNewRomanPSMT" w:cs="TimesNewRomanPSMT"/>
        </w:rPr>
      </w:pPr>
    </w:p>
    <w:p w:rsidR="005263F1" w:rsidRDefault="008D64C1" w:rsidP="005263F1">
      <w:pPr>
        <w:numPr>
          <w:ilvl w:val="0"/>
          <w:numId w:val="3"/>
        </w:num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(18 points)</w:t>
      </w:r>
      <w:r>
        <w:rPr>
          <w:rFonts w:ascii="TimesNewRomanPSMT" w:eastAsia="TimesNewRomanPSMT" w:hAnsi="TimesNewRomanPSMT" w:cs="TimesNewRomanPSMT"/>
        </w:rPr>
        <w:br/>
      </w:r>
      <w:r w:rsidR="002850DE" w:rsidRPr="0066137A">
        <w:rPr>
          <w:rFonts w:ascii="TimesNewRomanPSMT" w:eastAsia="TimesNewRomanPSMT" w:hAnsi="TimesNewRomanPSMT" w:cs="TimesNewRomanPSMT"/>
        </w:rPr>
        <w:t>E</w:t>
      </w:r>
      <w:r w:rsidR="001A7C13" w:rsidRPr="0066137A">
        <w:rPr>
          <w:rFonts w:ascii="TimesNewRomanPSMT" w:eastAsia="TimesNewRomanPSMT" w:hAnsi="TimesNewRomanPSMT" w:cs="TimesNewRomanPSMT"/>
        </w:rPr>
        <w:t>ach of the following sections</w:t>
      </w:r>
      <w:r w:rsidR="002850DE" w:rsidRPr="0066137A">
        <w:rPr>
          <w:rFonts w:ascii="TimesNewRomanPSMT" w:eastAsia="TimesNewRomanPSMT" w:hAnsi="TimesNewRomanPSMT" w:cs="TimesNewRomanPSMT"/>
        </w:rPr>
        <w:t xml:space="preserve"> </w:t>
      </w:r>
      <w:r>
        <w:rPr>
          <w:rFonts w:ascii="TimesNewRomanPSMT" w:eastAsia="TimesNewRomanPSMT" w:hAnsi="TimesNewRomanPSMT" w:cs="TimesNewRomanPSMT"/>
        </w:rPr>
        <w:t xml:space="preserve">uses </w:t>
      </w:r>
      <w:r w:rsidR="002850DE" w:rsidRPr="0066137A">
        <w:rPr>
          <w:rFonts w:ascii="TimesNewRomanPSMT" w:eastAsia="TimesNewRomanPSMT" w:hAnsi="TimesNewRomanPSMT" w:cs="TimesNewRomanPSMT"/>
        </w:rPr>
        <w:t xml:space="preserve">common chord modulation. For each, give the key it begins in, the key it modulates to, and the </w:t>
      </w:r>
      <w:r w:rsidR="001A7C13" w:rsidRPr="0066137A">
        <w:rPr>
          <w:rFonts w:ascii="TimesNewRomanPSMT" w:eastAsia="TimesNewRomanPSMT" w:hAnsi="TimesNewRomanPSMT" w:cs="TimesNewRomanPSMT"/>
        </w:rPr>
        <w:t>Roman Numeral in both keys</w:t>
      </w:r>
      <w:r w:rsidR="002850DE" w:rsidRPr="0066137A">
        <w:rPr>
          <w:rFonts w:ascii="TimesNewRomanPSMT" w:eastAsia="TimesNewRomanPSMT" w:hAnsi="TimesNewRomanPSMT" w:cs="TimesNewRomanPSMT"/>
        </w:rPr>
        <w:t xml:space="preserve"> of the common chord (</w:t>
      </w:r>
      <w:r w:rsidR="002850DE" w:rsidRPr="0066137A">
        <w:rPr>
          <w:rFonts w:ascii="TimesNewRomanPSMT" w:eastAsia="TimesNewRomanPSMT" w:hAnsi="TimesNewRomanPSMT" w:cs="TimesNewRomanPSMT"/>
          <w:i/>
        </w:rPr>
        <w:t>pivot!</w:t>
      </w:r>
      <w:r w:rsidR="002850DE" w:rsidRPr="0066137A">
        <w:rPr>
          <w:rFonts w:ascii="TimesNewRomanPSMT" w:eastAsia="TimesNewRomanPSMT" w:hAnsi="TimesNewRomanPSMT" w:cs="TimesNewRomanPSMT"/>
        </w:rPr>
        <w:t>)</w:t>
      </w:r>
      <w:r w:rsidR="001A7C13" w:rsidRPr="0066137A">
        <w:rPr>
          <w:rFonts w:ascii="TimesNewRomanPSMT" w:eastAsia="TimesNewRomanPSMT" w:hAnsi="TimesNewRomanPSMT" w:cs="TimesNewRomanPSMT"/>
        </w:rPr>
        <w:t>.</w:t>
      </w:r>
      <w:r w:rsidR="002A18D7" w:rsidRPr="0066137A">
        <w:rPr>
          <w:rFonts w:ascii="TimesNewRomanPSMT" w:eastAsia="TimesNewRomanPSMT" w:hAnsi="TimesNewRomanPSMT" w:cs="TimesNewRomanPSMT"/>
        </w:rPr>
        <w:t xml:space="preserve"> (See example)</w:t>
      </w:r>
    </w:p>
    <w:p w:rsidR="005263F1" w:rsidRDefault="005263F1" w:rsidP="005263F1">
      <w:pPr>
        <w:rPr>
          <w:rFonts w:ascii="TimesNewRomanPSMT" w:eastAsia="TimesNewRomanPSMT" w:hAnsi="TimesNewRomanPSMT" w:cs="TimesNewRomanPSMT"/>
        </w:rPr>
      </w:pPr>
    </w:p>
    <w:p w:rsidR="005263F1" w:rsidRPr="009F156B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  <w:b/>
          <w:u w:val="single"/>
        </w:rPr>
      </w:pPr>
      <w:r w:rsidRPr="009F156B">
        <w:rPr>
          <w:rFonts w:ascii="TimesNewRomanPSMT" w:eastAsia="TimesNewRomanPSMT" w:hAnsi="TimesNewRomanPSMT" w:cs="TimesNewRomanPSMT"/>
          <w:b/>
          <w:u w:val="single"/>
        </w:rPr>
        <w:t>Measures</w:t>
      </w:r>
      <w:r w:rsidRPr="009F156B">
        <w:rPr>
          <w:rFonts w:ascii="TimesNewRomanPSMT" w:eastAsia="TimesNewRomanPSMT" w:hAnsi="TimesNewRomanPSMT" w:cs="TimesNewRomanPSMT"/>
          <w:b/>
        </w:rPr>
        <w:tab/>
      </w:r>
      <w:r>
        <w:rPr>
          <w:rFonts w:ascii="TimesNewRomanPSMT" w:eastAsia="TimesNewRomanPSMT" w:hAnsi="TimesNewRomanPSMT" w:cs="TimesNewRomanPSMT"/>
          <w:b/>
          <w:u w:val="single"/>
        </w:rPr>
        <w:t>Starting Key</w:t>
      </w:r>
      <w:r>
        <w:rPr>
          <w:rFonts w:ascii="TimesNewRomanPSMT" w:eastAsia="TimesNewRomanPSMT" w:hAnsi="TimesNewRomanPSMT" w:cs="TimesNewRomanPSMT"/>
          <w:b/>
        </w:rPr>
        <w:tab/>
      </w:r>
      <w:r>
        <w:rPr>
          <w:rFonts w:ascii="TimesNewRomanPSMT" w:eastAsia="TimesNewRomanPSMT" w:hAnsi="TimesNewRomanPSMT" w:cs="TimesNewRomanPSMT"/>
          <w:b/>
          <w:u w:val="single"/>
        </w:rPr>
        <w:t xml:space="preserve">Ending </w:t>
      </w:r>
      <w:r w:rsidRPr="009F156B">
        <w:rPr>
          <w:rFonts w:ascii="TimesNewRomanPSMT" w:eastAsia="TimesNewRomanPSMT" w:hAnsi="TimesNewRomanPSMT" w:cs="TimesNewRomanPSMT"/>
          <w:b/>
          <w:u w:val="single"/>
        </w:rPr>
        <w:t>Key</w:t>
      </w:r>
      <w:r w:rsidRPr="002850DE">
        <w:rPr>
          <w:rFonts w:ascii="TimesNewRomanPSMT" w:eastAsia="TimesNewRomanPSMT" w:hAnsi="TimesNewRomanPSMT" w:cs="TimesNewRomanPSMT"/>
          <w:b/>
        </w:rPr>
        <w:tab/>
      </w:r>
      <w:r w:rsidRPr="009F156B">
        <w:rPr>
          <w:rFonts w:ascii="TimesNewRomanPSMT" w:eastAsia="TimesNewRomanPSMT" w:hAnsi="TimesNewRomanPSMT" w:cs="TimesNewRomanPSMT"/>
          <w:b/>
          <w:u w:val="single"/>
        </w:rPr>
        <w:t>Pivot (label in both keys)</w:t>
      </w: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 xml:space="preserve">( </w:t>
      </w:r>
      <w:r w:rsidRPr="002850DE">
        <w:rPr>
          <w:rFonts w:ascii="TimesNewRomanPSMT" w:eastAsia="TimesNewRomanPSMT" w:hAnsi="TimesNewRomanPSMT" w:cs="TimesNewRomanPSMT"/>
          <w:i/>
        </w:rPr>
        <w:t>Example</w:t>
      </w:r>
      <w:r>
        <w:rPr>
          <w:rFonts w:ascii="TimesNewRomanPSMT" w:eastAsia="TimesNewRomanPSMT" w:hAnsi="TimesNewRomanPSMT" w:cs="TimesNewRomanPSMT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>DM</w:t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>AM</w:t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>DM: vi, AM: ii</w:t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</w:rPr>
        <w:t xml:space="preserve">  )</w:t>
      </w: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  <w:u w:val="single"/>
        </w:rPr>
      </w:pPr>
      <w:r>
        <w:rPr>
          <w:rFonts w:ascii="TimesNewRomanPSMT" w:eastAsia="TimesNewRomanPSMT" w:hAnsi="TimesNewRomanPSMT" w:cs="TimesNewRomanPSMT"/>
        </w:rPr>
        <w:t>mm.18-26</w:t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  <w:t xml:space="preserve">  </w:t>
      </w:r>
      <w:r>
        <w:rPr>
          <w:rFonts w:ascii="TimesNewRomanPSMT" w:eastAsia="TimesNewRomanPSMT" w:hAnsi="TimesNewRomanPSMT" w:cs="TimesNewRomanPSMT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  <w:u w:val="single"/>
        </w:rPr>
      </w:pPr>
      <w:r>
        <w:rPr>
          <w:rFonts w:ascii="TimesNewRomanPSMT" w:eastAsia="TimesNewRomanPSMT" w:hAnsi="TimesNewRomanPSMT" w:cs="TimesNewRomanPSMT"/>
        </w:rPr>
        <w:t>mm.42-50</w:t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  <w:t xml:space="preserve">  </w:t>
      </w:r>
      <w:r>
        <w:rPr>
          <w:rFonts w:ascii="TimesNewRomanPSMT" w:eastAsia="TimesNewRomanPSMT" w:hAnsi="TimesNewRomanPSMT" w:cs="TimesNewRomanPSMT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mm.66-74</w:t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  <w:t xml:space="preserve">  </w:t>
      </w:r>
      <w:r>
        <w:rPr>
          <w:rFonts w:ascii="TimesNewRomanPSMT" w:eastAsia="TimesNewRomanPSMT" w:hAnsi="TimesNewRomanPSMT" w:cs="TimesNewRomanPSMT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mm.90-98</w:t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  <w:t xml:space="preserve">  </w:t>
      </w:r>
      <w:r>
        <w:rPr>
          <w:rFonts w:ascii="TimesNewRomanPSMT" w:eastAsia="TimesNewRomanPSMT" w:hAnsi="TimesNewRomanPSMT" w:cs="TimesNewRomanPSMT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  <w:u w:val="single"/>
        </w:rPr>
      </w:pPr>
      <w:r>
        <w:rPr>
          <w:rFonts w:ascii="TimesNewRomanPSMT" w:eastAsia="TimesNewRomanPSMT" w:hAnsi="TimesNewRomanPSMT" w:cs="TimesNewRomanPSMT"/>
        </w:rPr>
        <w:t>mm.114-122</w:t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  <w:t xml:space="preserve">  </w:t>
      </w:r>
      <w:r>
        <w:rPr>
          <w:rFonts w:ascii="TimesNewRomanPSMT" w:eastAsia="TimesNewRomanPSMT" w:hAnsi="TimesNewRomanPSMT" w:cs="TimesNewRomanPSMT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</w:p>
    <w:p w:rsidR="005263F1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</w:rPr>
      </w:pPr>
    </w:p>
    <w:p w:rsidR="005263F1" w:rsidRPr="002850DE" w:rsidRDefault="005263F1" w:rsidP="005263F1">
      <w:pPr>
        <w:tabs>
          <w:tab w:val="left" w:pos="1350"/>
        </w:tabs>
        <w:rPr>
          <w:rFonts w:ascii="TimesNewRomanPSMT" w:eastAsia="TimesNewRomanPSMT" w:hAnsi="TimesNewRomanPSMT" w:cs="TimesNewRomanPSMT"/>
          <w:u w:val="single"/>
        </w:rPr>
      </w:pPr>
      <w:r>
        <w:rPr>
          <w:rFonts w:ascii="TimesNewRomanPSMT" w:eastAsia="TimesNewRomanPSMT" w:hAnsi="TimesNewRomanPSMT" w:cs="TimesNewRomanPSMT"/>
        </w:rPr>
        <w:t>mm.154-162</w:t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</w:r>
      <w:r>
        <w:rPr>
          <w:rFonts w:ascii="TimesNewRomanPSMT" w:eastAsia="TimesNewRomanPSMT" w:hAnsi="TimesNewRomanPSMT" w:cs="TimesNewRomanPSMT"/>
        </w:rPr>
        <w:tab/>
      </w:r>
      <w:r>
        <w:rPr>
          <w:rFonts w:ascii="TimesNewRomanPSMT" w:eastAsia="TimesNewRomanPSMT" w:hAnsi="TimesNewRomanPSMT" w:cs="TimesNewRomanPSMT"/>
          <w:u w:val="single"/>
        </w:rPr>
        <w:tab/>
        <w:t xml:space="preserve">  </w:t>
      </w:r>
      <w:r>
        <w:rPr>
          <w:rFonts w:ascii="TimesNewRomanPSMT" w:eastAsia="TimesNewRomanPSMT" w:hAnsi="TimesNewRomanPSMT" w:cs="TimesNewRomanPSMT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  <w:r w:rsidRPr="002850DE">
        <w:rPr>
          <w:rFonts w:ascii="TimesNewRomanPSMT" w:eastAsia="TimesNewRomanPSMT" w:hAnsi="TimesNewRomanPSMT" w:cs="TimesNewRomanPSMT"/>
          <w:u w:val="single"/>
        </w:rPr>
        <w:tab/>
      </w:r>
    </w:p>
    <w:p w:rsidR="005263F1" w:rsidRPr="00702543" w:rsidRDefault="005263F1" w:rsidP="005263F1">
      <w:pPr>
        <w:ind w:left="720"/>
        <w:rPr>
          <w:rFonts w:ascii="TimesNewRomanPSMT" w:eastAsia="TimesNewRomanPSMT" w:hAnsi="TimesNewRomanPSMT" w:cs="TimesNewRomanPSMT"/>
          <w:sz w:val="12"/>
          <w:szCs w:val="12"/>
        </w:rPr>
      </w:pPr>
    </w:p>
    <w:p w:rsidR="005263F1" w:rsidRDefault="005263F1" w:rsidP="005263F1">
      <w:pPr>
        <w:ind w:left="720"/>
        <w:rPr>
          <w:rFonts w:ascii="TimesNewRomanPSMT" w:eastAsia="TimesNewRomanPSMT" w:hAnsi="TimesNewRomanPSMT" w:cs="TimesNewRomanPSMT"/>
        </w:rPr>
      </w:pPr>
    </w:p>
    <w:p w:rsidR="00A475EA" w:rsidRDefault="008D64C1" w:rsidP="00A475EA">
      <w:pPr>
        <w:numPr>
          <w:ilvl w:val="0"/>
          <w:numId w:val="3"/>
        </w:num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(9</w:t>
      </w:r>
      <w:r w:rsidRPr="008D64C1">
        <w:rPr>
          <w:rFonts w:ascii="TimesNewRomanPSMT" w:eastAsia="TimesNewRomanPSMT" w:hAnsi="TimesNewRomanPSMT" w:cs="TimesNewRomanPSMT"/>
        </w:rPr>
        <w:t xml:space="preserve"> points)</w:t>
      </w:r>
      <w:r>
        <w:rPr>
          <w:rFonts w:ascii="TimesNewRomanPSMT" w:eastAsia="TimesNewRomanPSMT" w:hAnsi="TimesNewRomanPSMT" w:cs="TimesNewRomanPSMT"/>
          <w:b/>
        </w:rPr>
        <w:br/>
      </w:r>
      <w:r w:rsidR="00BC1E3A" w:rsidRPr="005263F1">
        <w:rPr>
          <w:rFonts w:ascii="TimesNewRomanPSMT" w:eastAsia="TimesNewRomanPSMT" w:hAnsi="TimesNewRomanPSMT" w:cs="TimesNewRomanPSMT"/>
          <w:b/>
        </w:rPr>
        <w:t xml:space="preserve">Print page </w:t>
      </w:r>
      <w:r w:rsidR="006823CB">
        <w:rPr>
          <w:rFonts w:ascii="TimesNewRomanPSMT" w:eastAsia="TimesNewRomanPSMT" w:hAnsi="TimesNewRomanPSMT" w:cs="TimesNewRomanPSMT"/>
          <w:b/>
        </w:rPr>
        <w:t>13 (9 on the score)</w:t>
      </w:r>
      <w:r w:rsidR="00BC1E3A" w:rsidRPr="005263F1">
        <w:rPr>
          <w:rFonts w:ascii="TimesNewRomanPSMT" w:eastAsia="TimesNewRomanPSMT" w:hAnsi="TimesNewRomanPSMT" w:cs="TimesNewRomanPSMT"/>
          <w:b/>
        </w:rPr>
        <w:t>, and attach at the end of this handout.</w:t>
      </w:r>
      <w:r w:rsidR="00BC1E3A" w:rsidRPr="005263F1">
        <w:rPr>
          <w:rFonts w:ascii="TimesNewRomanPSMT" w:eastAsia="TimesNewRomanPSMT" w:hAnsi="TimesNewRomanPSMT" w:cs="TimesNewRomanPSMT"/>
        </w:rPr>
        <w:t xml:space="preserve"> The section just before measure 130 begins in E Minor. For measures 130 through 136 only, give lead sheet chord symbols </w:t>
      </w:r>
      <w:r w:rsidR="00BC1E3A" w:rsidRPr="005263F1">
        <w:rPr>
          <w:rFonts w:ascii="TimesNewRomanPSMT" w:eastAsia="TimesNewRomanPSMT" w:hAnsi="TimesNewRomanPSMT" w:cs="TimesNewRomanPSMT"/>
          <w:i/>
          <w:iCs/>
        </w:rPr>
        <w:t>above</w:t>
      </w:r>
      <w:r w:rsidR="00BC1E3A" w:rsidRPr="005263F1">
        <w:rPr>
          <w:rFonts w:ascii="TimesNewRomanPSMT" w:eastAsia="TimesNewRomanPSMT" w:hAnsi="TimesNewRomanPSMT" w:cs="TimesNewRomanPSMT"/>
        </w:rPr>
        <w:t xml:space="preserve"> the staff. (Do not attempt a Roman Numeral Analysis.) In the blank below, name the type of harmonic </w:t>
      </w:r>
      <w:bookmarkStart w:id="0" w:name="_GoBack"/>
      <w:bookmarkEnd w:id="0"/>
      <w:r w:rsidR="00BC1E3A" w:rsidRPr="005263F1">
        <w:rPr>
          <w:rFonts w:ascii="TimesNewRomanPSMT" w:eastAsia="TimesNewRomanPSMT" w:hAnsi="TimesNewRomanPSMT" w:cs="TimesNewRomanPSMT"/>
        </w:rPr>
        <w:t>device used.</w:t>
      </w:r>
    </w:p>
    <w:p w:rsidR="00A475EA" w:rsidRDefault="00A475EA" w:rsidP="00A475EA">
      <w:pPr>
        <w:ind w:left="720"/>
        <w:rPr>
          <w:rFonts w:ascii="TimesNewRomanPSMT" w:eastAsia="TimesNewRomanPSMT" w:hAnsi="TimesNewRomanPSMT" w:cs="TimesNewRomanPSMT"/>
        </w:rPr>
      </w:pPr>
    </w:p>
    <w:p w:rsidR="00A475EA" w:rsidRDefault="00A475EA" w:rsidP="00A475EA">
      <w:pPr>
        <w:ind w:left="720"/>
        <w:jc w:val="right"/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Harmonic Device: ____________________________________</w:t>
      </w:r>
    </w:p>
    <w:p w:rsidR="00A475EA" w:rsidRDefault="00A475EA" w:rsidP="00922BA4">
      <w:pPr>
        <w:tabs>
          <w:tab w:val="left" w:pos="10055"/>
        </w:tabs>
        <w:ind w:left="720"/>
        <w:rPr>
          <w:rFonts w:ascii="TimesNewRomanPSMT" w:eastAsia="TimesNewRomanPSMT" w:hAnsi="TimesNewRomanPSMT" w:cs="TimesNewRomanPSMT"/>
        </w:rPr>
      </w:pPr>
    </w:p>
    <w:p w:rsidR="00DA6BD6" w:rsidRPr="001E0DD6" w:rsidRDefault="00DA6BD6" w:rsidP="00DA6BD6">
      <w:pPr>
        <w:jc w:val="center"/>
        <w:rPr>
          <w:rFonts w:ascii="TimesNewRomanPSMT" w:eastAsia="TimesNewRomanPSMT" w:hAnsi="TimesNewRomanPSMT" w:cs="TimesNewRomanPSMT"/>
          <w:sz w:val="12"/>
          <w:szCs w:val="12"/>
        </w:rPr>
      </w:pPr>
    </w:p>
    <w:p w:rsidR="00DA6BD6" w:rsidRDefault="00DA6BD6" w:rsidP="00DA6BD6">
      <w:pPr>
        <w:jc w:val="center"/>
        <w:rPr>
          <w:rFonts w:ascii="TimesNewRomanPSMT" w:eastAsia="TimesNewRomanPSMT" w:hAnsi="TimesNewRomanPSMT" w:cs="TimesNewRomanPSMT"/>
        </w:rPr>
      </w:pPr>
      <w:r w:rsidRPr="00DA6BD6">
        <w:rPr>
          <w:rFonts w:ascii="TimesNewRomanPSMT" w:eastAsia="TimesNewRomanPSMT" w:hAnsi="TimesNewRomanPSMT" w:cs="TimesNewRomanPSMT"/>
          <w:noProof/>
          <w:lang w:eastAsia="en-US"/>
        </w:rPr>
        <w:drawing>
          <wp:inline distT="0" distB="0" distL="0" distR="0">
            <wp:extent cx="668655" cy="231775"/>
            <wp:effectExtent l="0" t="0" r="0" b="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6BD6" w:rsidRPr="004348C9" w:rsidRDefault="00DA6BD6" w:rsidP="00DA6BD6">
      <w:pPr>
        <w:jc w:val="center"/>
        <w:rPr>
          <w:rFonts w:ascii="TimesNewRomanPSMT" w:eastAsia="TimesNewRomanPSMT" w:hAnsi="TimesNewRomanPSMT" w:cs="TimesNewRomanPSMT"/>
          <w:sz w:val="8"/>
          <w:szCs w:val="8"/>
        </w:rPr>
      </w:pPr>
    </w:p>
    <w:p w:rsidR="00DA6BD6" w:rsidRPr="004348C9" w:rsidRDefault="00DA6BD6" w:rsidP="00DA6BD6">
      <w:pPr>
        <w:jc w:val="center"/>
        <w:rPr>
          <w:rFonts w:ascii="TimesNewRomanPSMT" w:eastAsia="TimesNewRomanPSMT" w:hAnsi="TimesNewRomanPSMT" w:cs="TimesNewRomanPSMT"/>
          <w:sz w:val="22"/>
          <w:szCs w:val="22"/>
        </w:rPr>
      </w:pPr>
      <w:r w:rsidRPr="004348C9">
        <w:rPr>
          <w:rFonts w:ascii="TimesNewRomanPSMT" w:eastAsia="TimesNewRomanPSMT" w:hAnsi="TimesNewRomanPSMT" w:cs="TimesNewRomanPSMT"/>
          <w:sz w:val="22"/>
          <w:szCs w:val="22"/>
        </w:rPr>
        <w:t xml:space="preserve">Copyright © 2017 by Kyle Gullings – </w:t>
      </w:r>
      <w:r w:rsidRPr="004348C9">
        <w:rPr>
          <w:rFonts w:ascii="TimesNewRomanPSMT" w:eastAsia="TimesNewRomanPSMT" w:hAnsi="TimesNewRomanPSMT" w:cs="TimesNewRomanPSMT"/>
          <w:sz w:val="22"/>
          <w:szCs w:val="22"/>
          <w:u w:val="single"/>
        </w:rPr>
        <w:t>www.kylegullings.com</w:t>
      </w:r>
    </w:p>
    <w:p w:rsidR="00DA6BD6" w:rsidRDefault="00DA6BD6" w:rsidP="00DA6BD6">
      <w:pPr>
        <w:jc w:val="center"/>
        <w:rPr>
          <w:rFonts w:ascii="TimesNewRomanPSMT" w:eastAsia="TimesNewRomanPSMT" w:hAnsi="TimesNewRomanPSMT" w:cs="TimesNewRomanPSMT"/>
          <w:sz w:val="22"/>
          <w:szCs w:val="22"/>
        </w:rPr>
      </w:pPr>
      <w:r w:rsidRPr="004348C9">
        <w:rPr>
          <w:rFonts w:ascii="TimesNewRomanPSMT" w:eastAsia="TimesNewRomanPSMT" w:hAnsi="TimesNewRomanPSMT" w:cs="TimesNewRomanPSMT"/>
          <w:sz w:val="22"/>
          <w:szCs w:val="22"/>
        </w:rPr>
        <w:t>Licensed under a Creative Commons Attribution-ShareAlike 4.0 International License.</w:t>
      </w:r>
    </w:p>
    <w:p w:rsidR="00DA6BD6" w:rsidRPr="004348C9" w:rsidRDefault="00DA6BD6" w:rsidP="00DA6BD6">
      <w:pPr>
        <w:jc w:val="center"/>
        <w:rPr>
          <w:rFonts w:ascii="TimesNewRomanPSMT" w:eastAsia="TimesNewRomanPSMT" w:hAnsi="TimesNewRomanPSMT" w:cs="TimesNewRomanPSMT"/>
          <w:sz w:val="22"/>
          <w:szCs w:val="22"/>
        </w:rPr>
      </w:pPr>
      <w:r w:rsidRPr="004348C9">
        <w:rPr>
          <w:rFonts w:ascii="TimesNewRomanPSMT" w:eastAsia="TimesNewRomanPSMT" w:hAnsi="TimesNewRomanPSMT" w:cs="TimesNewRomanPSMT"/>
          <w:sz w:val="22"/>
          <w:szCs w:val="22"/>
        </w:rPr>
        <w:t xml:space="preserve">For more information, visit </w:t>
      </w:r>
      <w:r w:rsidRPr="004348C9">
        <w:rPr>
          <w:rFonts w:ascii="TimesNewRomanPSMT" w:eastAsia="TimesNewRomanPSMT" w:hAnsi="TimesNewRomanPSMT" w:cs="TimesNewRomanPSMT"/>
          <w:sz w:val="22"/>
          <w:szCs w:val="22"/>
          <w:u w:val="single"/>
        </w:rPr>
        <w:t>https://creativecommons.org/licenses/by-sa/4.0/</w:t>
      </w:r>
      <w:r w:rsidRPr="004348C9">
        <w:rPr>
          <w:rFonts w:ascii="TimesNewRomanPSMT" w:eastAsia="TimesNewRomanPSMT" w:hAnsi="TimesNewRomanPSMT" w:cs="TimesNewRomanPSMT"/>
          <w:sz w:val="22"/>
          <w:szCs w:val="22"/>
        </w:rPr>
        <w:t>.</w:t>
      </w:r>
    </w:p>
    <w:p w:rsidR="00DA6BD6" w:rsidRPr="00A475EA" w:rsidRDefault="00DA6BD6" w:rsidP="00922BA4">
      <w:pPr>
        <w:tabs>
          <w:tab w:val="left" w:pos="10055"/>
        </w:tabs>
        <w:ind w:left="720"/>
        <w:rPr>
          <w:rFonts w:ascii="TimesNewRomanPSMT" w:eastAsia="TimesNewRomanPSMT" w:hAnsi="TimesNewRomanPSMT" w:cs="TimesNewRomanPSMT"/>
        </w:rPr>
      </w:pPr>
    </w:p>
    <w:p w:rsidR="003F6404" w:rsidRDefault="00DB6E94" w:rsidP="003F6404">
      <w:pPr>
        <w:numPr>
          <w:ilvl w:val="0"/>
          <w:numId w:val="3"/>
        </w:num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br w:type="page"/>
      </w:r>
      <w:r w:rsidR="008D64C1" w:rsidRPr="008D64C1">
        <w:rPr>
          <w:rFonts w:ascii="TimesNewRomanPSMT" w:eastAsia="TimesNewRomanPSMT" w:hAnsi="TimesNewRomanPSMT" w:cs="TimesNewRomanPSMT"/>
        </w:rPr>
        <w:lastRenderedPageBreak/>
        <w:t>(</w:t>
      </w:r>
      <w:r w:rsidR="008D64C1">
        <w:rPr>
          <w:rFonts w:ascii="TimesNewRomanPSMT" w:eastAsia="TimesNewRomanPSMT" w:hAnsi="TimesNewRomanPSMT" w:cs="TimesNewRomanPSMT"/>
        </w:rPr>
        <w:t>19</w:t>
      </w:r>
      <w:r w:rsidR="008D64C1" w:rsidRPr="008D64C1">
        <w:rPr>
          <w:rFonts w:ascii="TimesNewRomanPSMT" w:eastAsia="TimesNewRomanPSMT" w:hAnsi="TimesNewRomanPSMT" w:cs="TimesNewRomanPSMT"/>
        </w:rPr>
        <w:t xml:space="preserve"> points)</w:t>
      </w:r>
      <w:r w:rsidR="008D64C1">
        <w:rPr>
          <w:rFonts w:ascii="TimesNewRomanPSMT" w:eastAsia="TimesNewRomanPSMT" w:hAnsi="TimesNewRomanPSMT" w:cs="TimesNewRomanPSMT"/>
          <w:b/>
        </w:rPr>
        <w:br/>
      </w:r>
      <w:r w:rsidR="00C54916" w:rsidRPr="00A475EA">
        <w:rPr>
          <w:rFonts w:ascii="TimesNewRomanPSMT" w:eastAsia="TimesNewRomanPSMT" w:hAnsi="TimesNewRomanPSMT" w:cs="TimesNewRomanPSMT"/>
          <w:b/>
        </w:rPr>
        <w:t xml:space="preserve">Print pages </w:t>
      </w:r>
      <w:r w:rsidR="006823CB">
        <w:rPr>
          <w:rFonts w:ascii="TimesNewRomanPSMT" w:eastAsia="TimesNewRomanPSMT" w:hAnsi="TimesNewRomanPSMT" w:cs="TimesNewRomanPSMT"/>
          <w:b/>
        </w:rPr>
        <w:t>15</w:t>
      </w:r>
      <w:r w:rsidR="00C54916" w:rsidRPr="00A475EA">
        <w:rPr>
          <w:rFonts w:ascii="TimesNewRomanPSMT" w:eastAsia="TimesNewRomanPSMT" w:hAnsi="TimesNewRomanPSMT" w:cs="TimesNewRomanPSMT"/>
          <w:b/>
        </w:rPr>
        <w:t xml:space="preserve"> </w:t>
      </w:r>
      <w:r w:rsidR="006823CB">
        <w:rPr>
          <w:rFonts w:ascii="TimesNewRomanPSMT" w:eastAsia="TimesNewRomanPSMT" w:hAnsi="TimesNewRomanPSMT" w:cs="TimesNewRomanPSMT"/>
          <w:b/>
        </w:rPr>
        <w:t>&amp; 16 (11 &amp; 12 on the score)</w:t>
      </w:r>
      <w:r w:rsidR="00C54916" w:rsidRPr="00A475EA">
        <w:rPr>
          <w:rFonts w:ascii="TimesNewRomanPSMT" w:eastAsia="TimesNewRomanPSMT" w:hAnsi="TimesNewRomanPSMT" w:cs="TimesNewRomanPSMT"/>
          <w:b/>
        </w:rPr>
        <w:t xml:space="preserve">, and attach </w:t>
      </w:r>
      <w:r w:rsidR="00E57B5F" w:rsidRPr="00A475EA">
        <w:rPr>
          <w:rFonts w:ascii="TimesNewRomanPSMT" w:eastAsia="TimesNewRomanPSMT" w:hAnsi="TimesNewRomanPSMT" w:cs="TimesNewRomanPSMT"/>
          <w:b/>
        </w:rPr>
        <w:t>at the end of this handout</w:t>
      </w:r>
      <w:r w:rsidR="00C54916" w:rsidRPr="00A475EA">
        <w:rPr>
          <w:rFonts w:ascii="TimesNewRomanPSMT" w:eastAsia="TimesNewRomanPSMT" w:hAnsi="TimesNewRomanPSMT" w:cs="TimesNewRomanPSMT"/>
          <w:b/>
        </w:rPr>
        <w:t>.</w:t>
      </w:r>
      <w:r w:rsidR="00C54916" w:rsidRPr="00A475EA">
        <w:rPr>
          <w:rFonts w:ascii="TimesNewRomanPSMT" w:eastAsia="TimesNewRomanPSMT" w:hAnsi="TimesNewRomanPSMT" w:cs="TimesNewRomanPSMT"/>
        </w:rPr>
        <w:t xml:space="preserve"> </w:t>
      </w:r>
      <w:r w:rsidR="002A18D7" w:rsidRPr="00A475EA">
        <w:rPr>
          <w:rFonts w:ascii="TimesNewRomanPSMT" w:eastAsia="TimesNewRomanPSMT" w:hAnsi="TimesNewRomanPSMT" w:cs="TimesNewRomanPSMT"/>
        </w:rPr>
        <w:t xml:space="preserve">Give a complete Roman Numeral Analysis of measures 162 to 177. </w:t>
      </w:r>
      <w:r w:rsidR="00C54916" w:rsidRPr="00A475EA">
        <w:rPr>
          <w:rFonts w:ascii="TimesNewRomanPSMT" w:eastAsia="TimesNewRomanPSMT" w:hAnsi="TimesNewRomanPSMT" w:cs="TimesNewRomanPSMT"/>
        </w:rPr>
        <w:t xml:space="preserve">Do not analyze </w:t>
      </w:r>
      <w:r>
        <w:rPr>
          <w:rFonts w:ascii="TimesNewRomanPSMT" w:eastAsia="TimesNewRomanPSMT" w:hAnsi="TimesNewRomanPSMT" w:cs="TimesNewRomanPSMT"/>
        </w:rPr>
        <w:t>embellishing (nonchord)</w:t>
      </w:r>
      <w:r w:rsidR="009706A2" w:rsidRPr="00A475EA">
        <w:rPr>
          <w:rFonts w:ascii="TimesNewRomanPSMT" w:eastAsia="TimesNewRomanPSMT" w:hAnsi="TimesNewRomanPSMT" w:cs="TimesNewRomanPSMT"/>
        </w:rPr>
        <w:t xml:space="preserve"> tones.</w:t>
      </w:r>
    </w:p>
    <w:p w:rsidR="003F6404" w:rsidRDefault="003F6404" w:rsidP="003F6404">
      <w:pPr>
        <w:ind w:left="720"/>
        <w:rPr>
          <w:rFonts w:ascii="TimesNewRomanPSMT" w:eastAsia="TimesNewRomanPSMT" w:hAnsi="TimesNewRomanPSMT" w:cs="TimesNewRomanPSMT"/>
          <w:b/>
        </w:rPr>
      </w:pPr>
    </w:p>
    <w:p w:rsidR="003F6404" w:rsidRDefault="003F6404" w:rsidP="003F6404">
      <w:pPr>
        <w:ind w:left="720"/>
        <w:rPr>
          <w:rFonts w:ascii="TimesNewRomanPSMT" w:eastAsia="TimesNewRomanPSMT" w:hAnsi="TimesNewRomanPSMT" w:cs="TimesNewRomanPSMT"/>
        </w:rPr>
      </w:pPr>
      <w:r w:rsidRPr="00BC1E3A">
        <w:rPr>
          <w:rFonts w:ascii="TimesNewRomanPSMT" w:eastAsia="TimesNewRomanPSMT" w:hAnsi="TimesNewRomanPSMT" w:cs="TimesNewRomanPSMT"/>
          <w:b/>
          <w:u w:val="single"/>
        </w:rPr>
        <w:t>Note:</w:t>
      </w:r>
      <w:r>
        <w:rPr>
          <w:rFonts w:ascii="TimesNewRomanPSMT" w:eastAsia="TimesNewRomanPSMT" w:hAnsi="TimesNewRomanPSMT" w:cs="TimesNewRomanPSMT"/>
        </w:rPr>
        <w:t xml:space="preserve"> F</w:t>
      </w:r>
      <w:r w:rsidRPr="00BC1E3A">
        <w:rPr>
          <w:rFonts w:ascii="TimesNewRomanPSMT" w:eastAsia="TimesNewRomanPSMT" w:hAnsi="TimesNewRomanPSMT" w:cs="TimesNewRomanPSMT"/>
        </w:rPr>
        <w:t>or this analysis, ignore the bass note in measures 167 (beats 1 &amp; 2 only) and in 175 (entire measure). In these locations, it may help to imagine the B-natural as a C-flat.</w:t>
      </w:r>
    </w:p>
    <w:p w:rsidR="003F6404" w:rsidRDefault="003F6404" w:rsidP="003F6404">
      <w:pPr>
        <w:ind w:left="720"/>
        <w:rPr>
          <w:rFonts w:ascii="TimesNewRomanPSMT" w:eastAsia="TimesNewRomanPSMT" w:hAnsi="TimesNewRomanPSMT" w:cs="TimesNewRomanPSMT"/>
        </w:rPr>
      </w:pPr>
    </w:p>
    <w:p w:rsidR="003F6404" w:rsidRPr="003F6404" w:rsidRDefault="003F6404" w:rsidP="003F6404">
      <w:pPr>
        <w:ind w:left="720"/>
        <w:rPr>
          <w:rFonts w:ascii="TimesNewRomanPSMT" w:eastAsia="TimesNewRomanPSMT" w:hAnsi="TimesNewRomanPSMT" w:cs="TimesNewRomanPSMT"/>
        </w:rPr>
      </w:pPr>
    </w:p>
    <w:p w:rsidR="00BC1E3A" w:rsidRPr="003F6404" w:rsidRDefault="008D64C1" w:rsidP="003F6404">
      <w:pPr>
        <w:numPr>
          <w:ilvl w:val="0"/>
          <w:numId w:val="3"/>
        </w:numPr>
        <w:rPr>
          <w:rFonts w:ascii="TimesNewRomanPSMT" w:eastAsia="TimesNewRomanPSMT" w:hAnsi="TimesNewRomanPSMT" w:cs="TimesNewRomanPSMT"/>
        </w:rPr>
      </w:pPr>
      <w:r w:rsidRPr="008D64C1">
        <w:rPr>
          <w:rFonts w:ascii="TimesNewRomanPSMT" w:eastAsia="TimesNewRomanPSMT" w:hAnsi="TimesNewRomanPSMT" w:cs="TimesNewRomanPSMT"/>
        </w:rPr>
        <w:t>(</w:t>
      </w:r>
      <w:r w:rsidR="00777A15">
        <w:rPr>
          <w:rFonts w:ascii="TimesNewRomanPSMT" w:eastAsia="TimesNewRomanPSMT" w:hAnsi="TimesNewRomanPSMT" w:cs="TimesNewRomanPSMT"/>
        </w:rPr>
        <w:t>14</w:t>
      </w:r>
      <w:r>
        <w:rPr>
          <w:rFonts w:ascii="TimesNewRomanPSMT" w:eastAsia="TimesNewRomanPSMT" w:hAnsi="TimesNewRomanPSMT" w:cs="TimesNewRomanPSMT"/>
        </w:rPr>
        <w:t xml:space="preserve"> </w:t>
      </w:r>
      <w:r w:rsidRPr="008D64C1">
        <w:rPr>
          <w:rFonts w:ascii="TimesNewRomanPSMT" w:eastAsia="TimesNewRomanPSMT" w:hAnsi="TimesNewRomanPSMT" w:cs="TimesNewRomanPSMT"/>
        </w:rPr>
        <w:t>points)</w:t>
      </w:r>
      <w:r>
        <w:rPr>
          <w:rFonts w:ascii="TimesNewRomanPSMT" w:eastAsia="TimesNewRomanPSMT" w:hAnsi="TimesNewRomanPSMT" w:cs="TimesNewRomanPSMT"/>
          <w:b/>
        </w:rPr>
        <w:br/>
      </w:r>
      <w:r w:rsidR="00BC1E3A" w:rsidRPr="003F6404">
        <w:rPr>
          <w:rFonts w:ascii="TimesNewRomanPSMT" w:eastAsia="TimesNewRomanPSMT" w:hAnsi="TimesNewRomanPSMT" w:cs="TimesNewRomanPSMT"/>
          <w:b/>
          <w:u w:val="single"/>
        </w:rPr>
        <w:t>Critical Thinking Essay</w:t>
      </w:r>
    </w:p>
    <w:p w:rsidR="00635ADA" w:rsidRPr="00BC1E3A" w:rsidRDefault="00BC1E3A" w:rsidP="00BC1E3A">
      <w:pPr>
        <w:ind w:left="720"/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br/>
      </w:r>
      <w:r w:rsidR="00635ADA" w:rsidRPr="00BC1E3A">
        <w:rPr>
          <w:rFonts w:ascii="TimesNewRomanPSMT" w:eastAsia="TimesNewRomanPSMT" w:hAnsi="TimesNewRomanPSMT" w:cs="TimesNewRomanPSMT"/>
        </w:rPr>
        <w:t>In 60-100 words, discuss the following questions:</w:t>
      </w:r>
    </w:p>
    <w:p w:rsidR="00635ADA" w:rsidRDefault="00635ADA">
      <w:pPr>
        <w:ind w:left="720"/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ab/>
        <w:t>This work engages in a topic of local, socia</w:t>
      </w:r>
      <w:r w:rsidR="00BC1E3A">
        <w:rPr>
          <w:rFonts w:ascii="TimesNewRomanPSMT" w:eastAsia="TimesNewRomanPSMT" w:hAnsi="TimesNewRomanPSMT" w:cs="TimesNewRomanPSMT"/>
        </w:rPr>
        <w:t>l concern. Is this appropriate?</w:t>
      </w:r>
      <w:r>
        <w:rPr>
          <w:rFonts w:ascii="TimesNewRomanPSMT" w:eastAsia="TimesNewRomanPSMT" w:hAnsi="TimesNewRomanPSMT" w:cs="TimesNewRomanPSMT"/>
        </w:rPr>
        <w:t xml:space="preserve"> Is it effective? More generally, what is the role of classical/concert music in society today? Is it solely for entertainment? Does music </w:t>
      </w:r>
      <w:r w:rsidRPr="00BC1E3A">
        <w:rPr>
          <w:rFonts w:ascii="TimesNewRomanPSMT" w:eastAsia="TimesNewRomanPSMT" w:hAnsi="TimesNewRomanPSMT" w:cs="TimesNewRomanPSMT"/>
          <w:i/>
        </w:rPr>
        <w:t>reflect</w:t>
      </w:r>
      <w:r>
        <w:rPr>
          <w:rFonts w:ascii="TimesNewRomanPSMT" w:eastAsia="TimesNewRomanPSMT" w:hAnsi="TimesNewRomanPSMT" w:cs="TimesNewRomanPSMT"/>
        </w:rPr>
        <w:t xml:space="preserve"> social and cultural values, </w:t>
      </w:r>
      <w:r w:rsidRPr="00BC1E3A">
        <w:rPr>
          <w:rFonts w:ascii="TimesNewRomanPSMT" w:eastAsia="TimesNewRomanPSMT" w:hAnsi="TimesNewRomanPSMT" w:cs="TimesNewRomanPSMT"/>
          <w:i/>
        </w:rPr>
        <w:t>shape</w:t>
      </w:r>
      <w:r>
        <w:rPr>
          <w:rFonts w:ascii="TimesNewRomanPSMT" w:eastAsia="TimesNewRomanPSMT" w:hAnsi="TimesNewRomanPSMT" w:cs="TimesNewRomanPSMT"/>
        </w:rPr>
        <w:t xml:space="preserve"> them, or both? How does classical music, whether contemporary or historical, interact with society and culture in your own life? Give specific examples.</w:t>
      </w:r>
    </w:p>
    <w:p w:rsidR="00635ADA" w:rsidRDefault="00635ADA">
      <w:pPr>
        <w:ind w:left="720"/>
        <w:rPr>
          <w:rFonts w:ascii="TimesNewRomanPSMT" w:eastAsia="TimesNewRomanPSMT" w:hAnsi="TimesNewRomanPSMT" w:cs="TimesNewRomanPSMT"/>
        </w:rPr>
      </w:pPr>
    </w:p>
    <w:p w:rsidR="00635ADA" w:rsidRDefault="00635ADA">
      <w:pPr>
        <w:ind w:left="720"/>
        <w:rPr>
          <w:rFonts w:ascii="TimesNewRomanPSMT" w:eastAsia="TimesNewRomanPSMT" w:hAnsi="TimesNewRomanPSMT" w:cs="TimesNewRomanPSMT"/>
        </w:rPr>
      </w:pPr>
      <w:r w:rsidRPr="00BC1E3A">
        <w:rPr>
          <w:rFonts w:ascii="TimesNewRomanPSMT" w:eastAsia="TimesNewRomanPSMT" w:hAnsi="TimesNewRomanPSMT" w:cs="TimesNewRomanPSMT"/>
          <w:b/>
          <w:u w:val="single"/>
        </w:rPr>
        <w:t>Note:</w:t>
      </w:r>
      <w:r>
        <w:rPr>
          <w:rFonts w:ascii="TimesNewRomanPSMT" w:eastAsia="TimesNewRomanPSMT" w:hAnsi="TimesNewRomanPSMT" w:cs="TimesNewRomanPSMT"/>
        </w:rPr>
        <w:t xml:space="preserve"> I am not looking for specific, “correct” answers to these questions. I want thorough, well-reasoned opinions, supported with ample real-life evidence and examples.</w:t>
      </w:r>
    </w:p>
    <w:p w:rsidR="00635ADA" w:rsidRDefault="00635ADA">
      <w:pPr>
        <w:ind w:left="720"/>
        <w:rPr>
          <w:rFonts w:ascii="TimesNewRomanPSMT" w:eastAsia="TimesNewRomanPSMT" w:hAnsi="TimesNewRomanPSMT" w:cs="TimesNewRomanPSMT"/>
        </w:rPr>
      </w:pPr>
    </w:p>
    <w:p w:rsidR="00635ADA" w:rsidRDefault="00635ADA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ab/>
        <w:t>__</w:t>
      </w:r>
      <w:r w:rsidR="00BC1E3A">
        <w:rPr>
          <w:rFonts w:ascii="TimesNewRomanPSMT" w:eastAsia="TimesNewRomanPSMT" w:hAnsi="TimesNewRomanPSMT" w:cs="TimesNewRomanPSMT"/>
        </w:rPr>
        <w:t>____________________</w:t>
      </w:r>
      <w:r>
        <w:rPr>
          <w:rFonts w:ascii="TimesNewRomanPSMT" w:eastAsia="TimesNewRomanPSMT" w:hAnsi="TimesNewRomanPSMT" w:cs="TimesNewRomanPSMT"/>
        </w:rPr>
        <w:t>_____________________________________________________________</w:t>
      </w: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</w:p>
    <w:p w:rsidR="00BC1E3A" w:rsidRDefault="00BC1E3A" w:rsidP="00BC1E3A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3F6404" w:rsidRDefault="003F6404" w:rsidP="003F6404">
      <w:pPr>
        <w:rPr>
          <w:rFonts w:ascii="TimesNewRomanPSMT" w:eastAsia="TimesNewRomanPSMT" w:hAnsi="TimesNewRomanPSMT" w:cs="TimesNewRomanPSMT"/>
        </w:rPr>
      </w:pPr>
    </w:p>
    <w:p w:rsidR="003F6404" w:rsidRDefault="003F6404" w:rsidP="003F6404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</w:p>
    <w:p w:rsidR="00777A15" w:rsidRDefault="00777A15" w:rsidP="00777A15">
      <w:pPr>
        <w:rPr>
          <w:rFonts w:ascii="TimesNewRomanPSMT" w:eastAsia="TimesNewRomanPSMT" w:hAnsi="TimesNewRomanPSMT" w:cs="TimesNewRomanPSMT"/>
        </w:rPr>
      </w:pPr>
    </w:p>
    <w:p w:rsidR="00635ADA" w:rsidRDefault="00777A15" w:rsidP="00777A15">
      <w:pPr>
        <w:rPr>
          <w:rFonts w:ascii="TimesNewRomanPSMT" w:eastAsia="TimesNewRomanPSMT" w:hAnsi="TimesNewRomanPSMT" w:cs="TimesNewRomanPSMT"/>
        </w:rPr>
      </w:pPr>
      <w:r>
        <w:rPr>
          <w:rFonts w:ascii="TimesNewRomanPSMT" w:eastAsia="TimesNewRomanPSMT" w:hAnsi="TimesNewRomanPSMT" w:cs="TimesNewRomanPSMT"/>
        </w:rPr>
        <w:t>_________________________________________________________________________________________</w:t>
      </w:r>
      <w:r>
        <w:rPr>
          <w:rFonts w:ascii="TimesNewRomanPSMT" w:eastAsia="TimesNewRomanPSMT" w:hAnsi="TimesNewRomanPSMT" w:cs="TimesNewRomanPSMT"/>
        </w:rPr>
        <w:tab/>
      </w:r>
    </w:p>
    <w:p w:rsidR="00635ADA" w:rsidRDefault="00635ADA" w:rsidP="00BC1E3A">
      <w:pPr>
        <w:tabs>
          <w:tab w:val="left" w:pos="720"/>
        </w:tabs>
        <w:ind w:left="720"/>
        <w:rPr>
          <w:rFonts w:ascii="TimesNewRomanPSMT" w:eastAsia="TimesNewRomanPSMT" w:hAnsi="TimesNewRomanPSMT" w:cs="TimesNewRomanPSMT"/>
        </w:rPr>
        <w:sectPr w:rsidR="00635ADA" w:rsidSect="00514D37">
          <w:headerReference w:type="even" r:id="rId9"/>
          <w:headerReference w:type="default" r:id="rId10"/>
          <w:headerReference w:type="first" r:id="rId11"/>
          <w:pgSz w:w="12240" w:h="15840"/>
          <w:pgMar w:top="720" w:right="720" w:bottom="720" w:left="720" w:header="720" w:footer="720" w:gutter="0"/>
          <w:cols w:space="720"/>
          <w:titlePg/>
          <w:docGrid w:linePitch="360"/>
        </w:sectPr>
      </w:pPr>
    </w:p>
    <w:p w:rsidR="00635ADA" w:rsidRDefault="00DA6BD6">
      <w:pPr>
        <w:tabs>
          <w:tab w:val="left" w:pos="1440"/>
        </w:tabs>
      </w:pPr>
      <w:r>
        <w:rPr>
          <w:noProof/>
          <w:lang w:eastAsia="en-US"/>
        </w:rPr>
        <w:lastRenderedPageBreak/>
        <w:drawing>
          <wp:anchor distT="0" distB="0" distL="0" distR="0" simplePos="0" relativeHeight="25165056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675120" cy="8641080"/>
            <wp:effectExtent l="0" t="0" r="0" b="7620"/>
            <wp:wrapTopAndBottom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86410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5158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771765" cy="10057765"/>
            <wp:effectExtent l="0" t="0" r="635" b="635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5" cy="1005776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5260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5363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5465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5568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81160"/>
            <wp:effectExtent l="0" t="0" r="0" b="0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811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5670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5772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5875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5977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6080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81160"/>
            <wp:effectExtent l="0" t="0" r="0" b="0"/>
            <wp:wrapTopAndBottom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8116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6182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6284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6387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5ADA" w:rsidRDefault="00DA6BD6">
      <w:pPr>
        <w:pageBreakBefore/>
        <w:tabs>
          <w:tab w:val="left" w:pos="1440"/>
        </w:tabs>
        <w:rPr>
          <w:rFonts w:ascii="TimesNewRomanPSMT" w:eastAsia="TimesNewRomanPSMT" w:hAnsi="TimesNewRomanPSMT" w:cs="TimesNewRomanPSMT"/>
        </w:rPr>
      </w:pPr>
      <w:r>
        <w:rPr>
          <w:noProof/>
          <w:lang w:eastAsia="en-US"/>
        </w:rPr>
        <w:lastRenderedPageBreak/>
        <w:drawing>
          <wp:anchor distT="0" distB="0" distL="0" distR="0" simplePos="0" relativeHeight="25166489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7168896" cy="9272016"/>
            <wp:effectExtent l="0" t="0" r="0" b="5715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8896" cy="927201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35ADA" w:rsidSect="00B65DCC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771E4" w:rsidRDefault="008771E4" w:rsidP="00514D37">
      <w:r>
        <w:separator/>
      </w:r>
    </w:p>
  </w:endnote>
  <w:endnote w:type="continuationSeparator" w:id="0">
    <w:p w:rsidR="008771E4" w:rsidRDefault="008771E4" w:rsidP="00514D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">
    <w:altName w:val="Arial Unicode MS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imesNewRomanPSMT">
    <w:altName w:val="Times New Roman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771E4" w:rsidRDefault="008771E4" w:rsidP="00514D37">
      <w:r>
        <w:separator/>
      </w:r>
    </w:p>
  </w:footnote>
  <w:footnote w:type="continuationSeparator" w:id="0">
    <w:p w:rsidR="008771E4" w:rsidRDefault="008771E4" w:rsidP="00514D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4D37" w:rsidRDefault="00514D37" w:rsidP="00D55AE2">
    <w:pPr>
      <w:pStyle w:val="Header"/>
      <w:framePr w:wrap="around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14D37" w:rsidRDefault="00514D37" w:rsidP="00514D37">
    <w:pPr>
      <w:pStyle w:val="Header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4D37" w:rsidRPr="00E65DD5" w:rsidRDefault="00E65DD5" w:rsidP="00514D37">
    <w:pPr>
      <w:pageBreakBefore/>
      <w:ind w:right="360" w:firstLine="360"/>
      <w:jc w:val="center"/>
      <w:rPr>
        <w:b/>
        <w:bCs/>
        <w:iCs/>
        <w:color w:val="000000"/>
        <w:u w:val="single"/>
      </w:rPr>
    </w:pPr>
    <w:r>
      <w:rPr>
        <w:b/>
        <w:bCs/>
        <w:u w:val="single"/>
      </w:rPr>
      <w:t>An</w:t>
    </w:r>
    <w:r w:rsidR="00514D37" w:rsidRPr="00922BA4">
      <w:rPr>
        <w:b/>
        <w:bCs/>
        <w:u w:val="single"/>
      </w:rPr>
      <w:t>alysis Project 3: The Case of the Wandering Key</w:t>
    </w:r>
    <w:r w:rsidR="00514D37" w:rsidRPr="00922BA4">
      <w:rPr>
        <w:b/>
        <w:bCs/>
        <w:color w:val="000000"/>
        <w:u w:val="single"/>
      </w:rPr>
      <w:t xml:space="preserve">s – </w:t>
    </w:r>
    <w:r w:rsidR="00514D37" w:rsidRPr="00922BA4">
      <w:rPr>
        <w:b/>
        <w:bCs/>
        <w:i/>
        <w:iCs/>
        <w:color w:val="000000"/>
        <w:u w:val="single"/>
      </w:rPr>
      <w:t>Jazz Chowder</w:t>
    </w:r>
    <w:r>
      <w:rPr>
        <w:b/>
        <w:bCs/>
        <w:iCs/>
        <w:color w:val="000000"/>
        <w:u w:val="single"/>
      </w:rPr>
      <w:t xml:space="preserve"> – Page </w:t>
    </w:r>
    <w:r w:rsidRPr="00E65DD5">
      <w:rPr>
        <w:b/>
        <w:bCs/>
        <w:iCs/>
        <w:color w:val="000000"/>
        <w:u w:val="single"/>
      </w:rPr>
      <w:fldChar w:fldCharType="begin"/>
    </w:r>
    <w:r w:rsidRPr="00E65DD5">
      <w:rPr>
        <w:b/>
        <w:bCs/>
        <w:iCs/>
        <w:color w:val="000000"/>
        <w:u w:val="single"/>
      </w:rPr>
      <w:instrText xml:space="preserve"> PAGE   \* MERGEFORMAT </w:instrText>
    </w:r>
    <w:r w:rsidRPr="00E65DD5">
      <w:rPr>
        <w:b/>
        <w:bCs/>
        <w:iCs/>
        <w:color w:val="000000"/>
        <w:u w:val="single"/>
      </w:rPr>
      <w:fldChar w:fldCharType="separate"/>
    </w:r>
    <w:r w:rsidR="0069357C">
      <w:rPr>
        <w:b/>
        <w:bCs/>
        <w:iCs/>
        <w:noProof/>
        <w:color w:val="000000"/>
        <w:u w:val="single"/>
      </w:rPr>
      <w:t>2</w:t>
    </w:r>
    <w:r w:rsidRPr="00E65DD5">
      <w:rPr>
        <w:b/>
        <w:bCs/>
        <w:iCs/>
        <w:noProof/>
        <w:color w:val="000000"/>
        <w:u w:val="single"/>
      </w:rPr>
      <w:fldChar w:fldCharType="end"/>
    </w:r>
  </w:p>
  <w:p w:rsidR="00514D37" w:rsidRPr="00E65DD5" w:rsidRDefault="00514D37" w:rsidP="00514D37">
    <w:pPr>
      <w:pStyle w:val="Header"/>
      <w:jc w:val="right"/>
      <w:rPr>
        <w:sz w:val="12"/>
        <w:szCs w:val="1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4D37" w:rsidRPr="00922BA4" w:rsidRDefault="00514D37" w:rsidP="00514D37">
    <w:pPr>
      <w:pageBreakBefore/>
      <w:ind w:right="360" w:firstLine="360"/>
      <w:jc w:val="center"/>
      <w:rPr>
        <w:b/>
        <w:bCs/>
        <w:i/>
        <w:iCs/>
        <w:color w:val="000000"/>
        <w:u w:val="single"/>
      </w:rPr>
    </w:pPr>
    <w:r w:rsidRPr="00922BA4">
      <w:rPr>
        <w:b/>
        <w:bCs/>
        <w:u w:val="single"/>
      </w:rPr>
      <w:t>Analysis Project: The Case of the Wandering Key</w:t>
    </w:r>
    <w:r w:rsidRPr="00922BA4">
      <w:rPr>
        <w:b/>
        <w:bCs/>
        <w:color w:val="000000"/>
        <w:u w:val="single"/>
      </w:rPr>
      <w:t xml:space="preserve">s – </w:t>
    </w:r>
    <w:r w:rsidRPr="00922BA4">
      <w:rPr>
        <w:b/>
        <w:bCs/>
        <w:i/>
        <w:iCs/>
        <w:color w:val="000000"/>
        <w:u w:val="single"/>
      </w:rPr>
      <w:t>Jazz Chowder</w:t>
    </w:r>
  </w:p>
  <w:p w:rsidR="00514D37" w:rsidRPr="00DA6BD6" w:rsidRDefault="00514D37" w:rsidP="00514D37">
    <w:pPr>
      <w:pStyle w:val="Header"/>
      <w:jc w:val="center"/>
      <w:rPr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1D"/>
    <w:multiLevelType w:val="multilevel"/>
    <w:tmpl w:val="C826185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"/>
      <w:lvlJc w:val="left"/>
      <w:pPr>
        <w:tabs>
          <w:tab w:val="num" w:pos="360"/>
        </w:tabs>
        <w:ind w:left="360" w:hanging="360"/>
      </w:pPr>
      <w:rPr>
        <w:rFonts w:ascii="Wingdings 2" w:hAnsi="Wingdings 2" w:cs="StarSymbol"/>
        <w:b/>
        <w:bCs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b/>
        <w:bCs/>
        <w:sz w:val="18"/>
        <w:szCs w:val="18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b/>
        <w:bCs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b/>
        <w:bCs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b/>
        <w:bCs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b/>
        <w:bCs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b/>
        <w:bCs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b/>
        <w:bCs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b/>
        <w:bCs/>
        <w:sz w:val="18"/>
        <w:szCs w:val="18"/>
      </w:rPr>
    </w:lvl>
  </w:abstractNum>
  <w:abstractNum w:abstractNumId="2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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b/>
        <w:bCs/>
        <w:sz w:val="18"/>
        <w:szCs w:val="18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3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4" w15:restartNumberingAfterBreak="0">
    <w:nsid w:val="00000004"/>
    <w:multiLevelType w:val="multilevel"/>
    <w:tmpl w:val="00000004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5" w15:restartNumberingAfterBreak="0">
    <w:nsid w:val="0E6F7BDC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6" w15:restartNumberingAfterBreak="0">
    <w:nsid w:val="1CEE7AC5"/>
    <w:multiLevelType w:val="singleLevel"/>
    <w:tmpl w:val="0000000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isplayBackgroundShape/>
  <w:embedSystemFonts/>
  <w:defaultTabStop w:val="720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289B"/>
    <w:rsid w:val="00012E98"/>
    <w:rsid w:val="000E4825"/>
    <w:rsid w:val="001705A8"/>
    <w:rsid w:val="001A7C13"/>
    <w:rsid w:val="001F670C"/>
    <w:rsid w:val="002850DE"/>
    <w:rsid w:val="002A18D7"/>
    <w:rsid w:val="00362582"/>
    <w:rsid w:val="003A6FCB"/>
    <w:rsid w:val="003F289B"/>
    <w:rsid w:val="003F6404"/>
    <w:rsid w:val="00514D37"/>
    <w:rsid w:val="005263F1"/>
    <w:rsid w:val="005E73D3"/>
    <w:rsid w:val="00635ADA"/>
    <w:rsid w:val="0064446F"/>
    <w:rsid w:val="0066137A"/>
    <w:rsid w:val="006649D3"/>
    <w:rsid w:val="006823CB"/>
    <w:rsid w:val="0069357C"/>
    <w:rsid w:val="00696095"/>
    <w:rsid w:val="00702543"/>
    <w:rsid w:val="00777A15"/>
    <w:rsid w:val="007B5BD6"/>
    <w:rsid w:val="007F7730"/>
    <w:rsid w:val="0083764C"/>
    <w:rsid w:val="008771E4"/>
    <w:rsid w:val="008C50CE"/>
    <w:rsid w:val="008C5366"/>
    <w:rsid w:val="008D64C1"/>
    <w:rsid w:val="00922BA4"/>
    <w:rsid w:val="009706A2"/>
    <w:rsid w:val="009F156B"/>
    <w:rsid w:val="00A00116"/>
    <w:rsid w:val="00A475EA"/>
    <w:rsid w:val="00B65DCC"/>
    <w:rsid w:val="00B85568"/>
    <w:rsid w:val="00B92010"/>
    <w:rsid w:val="00BC1E3A"/>
    <w:rsid w:val="00C20F27"/>
    <w:rsid w:val="00C54916"/>
    <w:rsid w:val="00D10A55"/>
    <w:rsid w:val="00D55AE2"/>
    <w:rsid w:val="00DA6BD6"/>
    <w:rsid w:val="00DB6E94"/>
    <w:rsid w:val="00E57B5F"/>
    <w:rsid w:val="00E65DD5"/>
    <w:rsid w:val="00F75B0C"/>
    <w:rsid w:val="00FF6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efaultImageDpi w14:val="300"/>
  <w15:chartTrackingRefBased/>
  <w15:docId w15:val="{313DEC6F-EF87-4C9E-99CC-53C0CA2CFA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suppressAutoHyphens/>
    </w:pPr>
    <w:rPr>
      <w:sz w:val="24"/>
      <w:szCs w:val="24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rPr>
      <w:rFonts w:ascii="Symbol" w:hAnsi="Symbol" w:cs="StarSymbol"/>
      <w:b/>
      <w:bCs/>
      <w:sz w:val="18"/>
      <w:szCs w:val="18"/>
    </w:rPr>
  </w:style>
  <w:style w:type="character" w:customStyle="1" w:styleId="WW8Num1z1">
    <w:name w:val="WW8Num1z1"/>
    <w:rPr>
      <w:rFonts w:ascii="Symbol" w:hAnsi="Symbol" w:cs="StarSymbol"/>
      <w:b/>
      <w:bCs/>
      <w:sz w:val="18"/>
      <w:szCs w:val="18"/>
    </w:rPr>
  </w:style>
  <w:style w:type="character" w:customStyle="1" w:styleId="WW8Num2z0">
    <w:name w:val="WW8Num2z0"/>
    <w:rPr>
      <w:rFonts w:ascii="Symbol" w:hAnsi="Symbol" w:cs="StarSymbol"/>
      <w:sz w:val="18"/>
      <w:szCs w:val="18"/>
    </w:rPr>
  </w:style>
  <w:style w:type="character" w:customStyle="1" w:styleId="WW8Num2z2">
    <w:name w:val="WW8Num2z2"/>
    <w:rPr>
      <w:rFonts w:ascii="Wingdings 2" w:hAnsi="Wingdings 2" w:cs="StarSymbol"/>
      <w:b/>
      <w:bCs/>
      <w:sz w:val="18"/>
      <w:szCs w:val="18"/>
    </w:rPr>
  </w:style>
  <w:style w:type="character" w:customStyle="1" w:styleId="Absatz-Standardschriftart">
    <w:name w:val="Absatz-Standardschriftart"/>
  </w:style>
  <w:style w:type="character" w:customStyle="1" w:styleId="WW8Num3z0">
    <w:name w:val="WW8Num3z0"/>
    <w:rPr>
      <w:rFonts w:ascii="Symbol" w:hAnsi="Symbol" w:cs="StarSymbol"/>
      <w:b/>
      <w:bCs/>
      <w:sz w:val="18"/>
      <w:szCs w:val="18"/>
    </w:rPr>
  </w:style>
  <w:style w:type="character" w:customStyle="1" w:styleId="WW-Absatz-Standardschriftart">
    <w:name w:val="WW-Absatz-Standardschriftart"/>
  </w:style>
  <w:style w:type="character" w:customStyle="1" w:styleId="WW8Num4z0">
    <w:name w:val="WW8Num4z0"/>
    <w:rPr>
      <w:rFonts w:ascii="Symbol" w:hAnsi="Symbol" w:cs="StarSymbol"/>
      <w:b/>
      <w:bCs/>
      <w:sz w:val="18"/>
      <w:szCs w:val="18"/>
    </w:rPr>
  </w:style>
  <w:style w:type="character" w:customStyle="1" w:styleId="WW8Num5z0">
    <w:name w:val="WW8Num5z0"/>
    <w:rPr>
      <w:rFonts w:ascii="Symbol" w:hAnsi="Symbol" w:cs="StarSymbol"/>
      <w:b/>
      <w:bCs/>
      <w:sz w:val="18"/>
      <w:szCs w:val="18"/>
    </w:rPr>
  </w:style>
  <w:style w:type="character" w:customStyle="1" w:styleId="WW8Num6z0">
    <w:name w:val="WW8Num6z0"/>
    <w:rPr>
      <w:rFonts w:ascii="Symbol" w:hAnsi="Symbol" w:cs="StarSymbol"/>
      <w:b/>
      <w:bCs/>
      <w:sz w:val="18"/>
      <w:szCs w:val="18"/>
    </w:rPr>
  </w:style>
  <w:style w:type="character" w:customStyle="1" w:styleId="WW8Num7z0">
    <w:name w:val="WW8Num7z0"/>
    <w:rPr>
      <w:rFonts w:ascii="Symbol" w:hAnsi="Symbol" w:cs="StarSymbol"/>
      <w:b/>
      <w:bCs/>
      <w:sz w:val="18"/>
      <w:szCs w:val="18"/>
    </w:rPr>
  </w:style>
  <w:style w:type="character" w:customStyle="1" w:styleId="WW8Num8z0">
    <w:name w:val="WW8Num8z0"/>
    <w:rPr>
      <w:rFonts w:ascii="Symbol" w:hAnsi="Symbol" w:cs="StarSymbol"/>
      <w:b/>
      <w:bCs/>
      <w:sz w:val="18"/>
      <w:szCs w:val="18"/>
    </w:rPr>
  </w:style>
  <w:style w:type="character" w:customStyle="1" w:styleId="WW-Absatz-Standardschriftart1">
    <w:name w:val="WW-Absatz-Standardschriftart1"/>
  </w:style>
  <w:style w:type="character" w:customStyle="1" w:styleId="WW-DefaultParagraphFont">
    <w:name w:val="WW-Default Paragraph Font"/>
  </w:style>
  <w:style w:type="character" w:customStyle="1" w:styleId="NumberingSymbols">
    <w:name w:val="Numbering Symbols"/>
  </w:style>
  <w:style w:type="character" w:customStyle="1" w:styleId="Bullets">
    <w:name w:val="Bullets"/>
    <w:rPr>
      <w:rFonts w:ascii="StarSymbol" w:eastAsia="StarSymbol" w:hAnsi="StarSymbol" w:cs="StarSymbol"/>
      <w:b/>
      <w:bCs/>
      <w:sz w:val="18"/>
      <w:szCs w:val="18"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customStyle="1" w:styleId="Heading">
    <w:name w:val="Heading"/>
    <w:basedOn w:val="Normal"/>
    <w:next w:val="BodyText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BodyText">
    <w:name w:val="Body Text"/>
    <w:basedOn w:val="Normal"/>
    <w:pPr>
      <w:spacing w:after="120"/>
    </w:pPr>
  </w:style>
  <w:style w:type="paragraph" w:styleId="List">
    <w:name w:val="List"/>
    <w:basedOn w:val="BodyText"/>
    <w:rPr>
      <w:rFonts w:cs="Tahoma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Tahoma"/>
      <w:i/>
      <w:iCs/>
    </w:rPr>
  </w:style>
  <w:style w:type="paragraph" w:customStyle="1" w:styleId="Index">
    <w:name w:val="Index"/>
    <w:basedOn w:val="Normal"/>
    <w:pPr>
      <w:suppressLineNumbers/>
    </w:pPr>
    <w:rPr>
      <w:rFonts w:cs="Tahoma"/>
    </w:rPr>
  </w:style>
  <w:style w:type="paragraph" w:customStyle="1" w:styleId="Quotations">
    <w:name w:val="Quotations"/>
    <w:basedOn w:val="Normal"/>
    <w:pPr>
      <w:spacing w:after="283"/>
      <w:ind w:left="567" w:right="567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85568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B85568"/>
    <w:rPr>
      <w:rFonts w:ascii="Segoe UI" w:hAnsi="Segoe UI" w:cs="Segoe UI"/>
      <w:sz w:val="18"/>
      <w:szCs w:val="18"/>
      <w:lang w:eastAsia="ar-SA"/>
    </w:rPr>
  </w:style>
  <w:style w:type="paragraph" w:styleId="Header">
    <w:name w:val="header"/>
    <w:basedOn w:val="Normal"/>
    <w:link w:val="HeaderChar"/>
    <w:uiPriority w:val="99"/>
    <w:unhideWhenUsed/>
    <w:rsid w:val="00514D37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514D37"/>
    <w:rPr>
      <w:sz w:val="24"/>
      <w:szCs w:val="24"/>
      <w:lang w:eastAsia="ar-SA"/>
    </w:rPr>
  </w:style>
  <w:style w:type="paragraph" w:styleId="Footer">
    <w:name w:val="footer"/>
    <w:basedOn w:val="Normal"/>
    <w:link w:val="FooterChar"/>
    <w:uiPriority w:val="99"/>
    <w:unhideWhenUsed/>
    <w:rsid w:val="00514D37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514D37"/>
    <w:rPr>
      <w:sz w:val="24"/>
      <w:szCs w:val="24"/>
      <w:lang w:eastAsia="ar-SA"/>
    </w:rPr>
  </w:style>
  <w:style w:type="character" w:styleId="PageNumber">
    <w:name w:val="page number"/>
    <w:uiPriority w:val="99"/>
    <w:semiHidden/>
    <w:unhideWhenUsed/>
    <w:rsid w:val="00514D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image" Target="media/image14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F8A41C6-5EF6-4E48-9CF1-411FE8A6B6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17</Pages>
  <Words>647</Words>
  <Characters>3688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Music_Theory_I_Analysis_Project_1</vt:lpstr>
    </vt:vector>
  </TitlesOfParts>
  <Company/>
  <LinksUpToDate>false</LinksUpToDate>
  <CharactersWithSpaces>4327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Music_Theory_I_Analysis_Project_1</dc:title>
  <dc:subject/>
  <dc:creator>Kyle Gullings</dc:creator>
  <cp:keywords/>
  <cp:lastModifiedBy>Kyle Gullings</cp:lastModifiedBy>
  <cp:revision>10</cp:revision>
  <cp:lastPrinted>2017-08-11T03:38:00Z</cp:lastPrinted>
  <dcterms:created xsi:type="dcterms:W3CDTF">2017-08-11T03:03:00Z</dcterms:created>
  <dcterms:modified xsi:type="dcterms:W3CDTF">2017-08-11T03:38:00Z</dcterms:modified>
</cp:coreProperties>
</file>